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EA" w:rsidRPr="00F4756D" w:rsidRDefault="00F4756D" w:rsidP="00F4756D">
      <w:pPr>
        <w:autoSpaceDN w:val="0"/>
        <w:spacing w:line="360" w:lineRule="auto"/>
        <w:rPr>
          <w:rFonts w:ascii="黑体" w:eastAsia="黑体" w:hint="eastAsia"/>
          <w:color w:val="333333"/>
          <w:sz w:val="30"/>
          <w:szCs w:val="30"/>
        </w:rPr>
      </w:pPr>
      <w:r w:rsidRPr="00F4756D">
        <w:rPr>
          <w:rFonts w:ascii="黑体" w:eastAsia="黑体" w:hAnsi="宋体" w:cs="宋体" w:hint="eastAsia"/>
          <w:b/>
          <w:bCs/>
          <w:color w:val="333333"/>
          <w:sz w:val="30"/>
          <w:szCs w:val="30"/>
        </w:rPr>
        <w:t xml:space="preserve">附件1：   </w:t>
      </w:r>
    </w:p>
    <w:p w:rsidR="001B36EA" w:rsidRDefault="001B36EA" w:rsidP="00B1262C">
      <w:pPr>
        <w:autoSpaceDN w:val="0"/>
        <w:spacing w:line="360" w:lineRule="auto"/>
        <w:rPr>
          <w:rFonts w:ascii="宋体"/>
          <w:color w:val="333333"/>
          <w:sz w:val="24"/>
          <w:szCs w:val="24"/>
        </w:rPr>
      </w:pPr>
    </w:p>
    <w:p w:rsidR="001B36EA" w:rsidRDefault="001B36EA" w:rsidP="00F4756D">
      <w:pPr>
        <w:autoSpaceDN w:val="0"/>
        <w:spacing w:line="360" w:lineRule="auto"/>
        <w:jc w:val="center"/>
        <w:rPr>
          <w:rFonts w:ascii="宋体"/>
          <w:b/>
          <w:bCs/>
          <w:color w:val="333333"/>
          <w:sz w:val="28"/>
          <w:szCs w:val="28"/>
        </w:rPr>
      </w:pPr>
      <w:r>
        <w:rPr>
          <w:rFonts w:ascii="宋体" w:hAnsi="宋体" w:cs="宋体" w:hint="eastAsia"/>
          <w:b/>
          <w:bCs/>
          <w:color w:val="333333"/>
          <w:sz w:val="28"/>
          <w:szCs w:val="28"/>
        </w:rPr>
        <w:t>中国美术学院研究生支教团实施办法</w:t>
      </w:r>
    </w:p>
    <w:p w:rsidR="001B36EA" w:rsidRDefault="001B36EA">
      <w:pPr>
        <w:autoSpaceDN w:val="0"/>
        <w:spacing w:line="360" w:lineRule="auto"/>
        <w:rPr>
          <w:rFonts w:ascii="宋体"/>
          <w:sz w:val="21"/>
          <w:szCs w:val="21"/>
        </w:rPr>
      </w:pP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hint="eastAsia"/>
          <w:color w:val="333333"/>
          <w:sz w:val="28"/>
          <w:szCs w:val="28"/>
        </w:rPr>
        <w:t>学院按照</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公开招募、自愿报名、择优选拔</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的原则，招募中国青年志愿者扶贫接力计划研究生支教团（以下简称</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研究生支教团</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派遣本科毕业生和在读研究生，开展为期一年的支教工作和力所能及的扶贫志愿服务，在促进中西部教育事业发展、培养青年优秀人才、建设社会主义新农村等方面发挥积极作用。学院为支教团成员中的应届本科毕业生提供免试研究生资格，为在读研究生保留学籍。研究生支教团招募指标由教育部专项下拨、不占用学校当年计划推荐免试研究生的名额。为有效开展好此项工作，特制订此实施办法。</w:t>
      </w:r>
    </w:p>
    <w:p w:rsidR="001B36EA" w:rsidRPr="00B1262C" w:rsidRDefault="001B36EA">
      <w:pPr>
        <w:autoSpaceDN w:val="0"/>
        <w:spacing w:line="360" w:lineRule="auto"/>
        <w:ind w:firstLine="472"/>
        <w:rPr>
          <w:rFonts w:ascii="仿宋_GB2312" w:eastAsia="仿宋_GB2312"/>
          <w:sz w:val="28"/>
          <w:szCs w:val="28"/>
        </w:rPr>
      </w:pPr>
      <w:r w:rsidRPr="00B1262C">
        <w:rPr>
          <w:rFonts w:ascii="仿宋_GB2312" w:eastAsia="仿宋_GB2312" w:hAnsi="宋体" w:cs="仿宋_GB2312" w:hint="eastAsia"/>
          <w:b/>
          <w:bCs/>
          <w:color w:val="333333"/>
          <w:sz w:val="28"/>
          <w:szCs w:val="28"/>
        </w:rPr>
        <w:t>一、推荐条件</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color w:val="333333"/>
          <w:sz w:val="28"/>
          <w:szCs w:val="28"/>
        </w:rPr>
        <w:t>1.</w:t>
      </w:r>
      <w:r w:rsidRPr="00B1262C">
        <w:rPr>
          <w:rFonts w:ascii="仿宋_GB2312" w:eastAsia="仿宋_GB2312" w:hAnsi="宋体" w:cs="仿宋_GB2312" w:hint="eastAsia"/>
          <w:color w:val="333333"/>
          <w:sz w:val="28"/>
          <w:szCs w:val="28"/>
        </w:rPr>
        <w:t>具有较高的政治思想素质，具有较强的志愿服务精神，在大学期间积极参加志愿者工作。中共党员和团学主要干部（校学生会、社团联合会部长以上，二级院系学生会、社团联合会主席团）或校级以上优秀志愿者奖项获得者优先；</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color w:val="333333"/>
          <w:sz w:val="28"/>
          <w:szCs w:val="28"/>
        </w:rPr>
        <w:t>2</w:t>
      </w:r>
      <w:r w:rsidRPr="00B1262C">
        <w:rPr>
          <w:rFonts w:ascii="仿宋_GB2312" w:eastAsia="仿宋_GB2312" w:cs="仿宋_GB2312"/>
          <w:color w:val="333333"/>
          <w:sz w:val="28"/>
          <w:szCs w:val="28"/>
        </w:rPr>
        <w:t>.</w:t>
      </w:r>
      <w:r w:rsidRPr="00B1262C">
        <w:rPr>
          <w:rFonts w:ascii="仿宋_GB2312" w:eastAsia="仿宋_GB2312" w:hAnsi="宋体" w:cs="仿宋_GB2312" w:hint="eastAsia"/>
          <w:color w:val="333333"/>
          <w:sz w:val="28"/>
          <w:szCs w:val="28"/>
        </w:rPr>
        <w:t>学习成绩优良，在校期间获得过校级以上（含校级）奖学金，在大学期间未受过学校行政处分；</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color w:val="333333"/>
          <w:sz w:val="28"/>
          <w:szCs w:val="28"/>
        </w:rPr>
        <w:t>3</w:t>
      </w:r>
      <w:r w:rsidRPr="00B1262C">
        <w:rPr>
          <w:rFonts w:ascii="仿宋_GB2312" w:eastAsia="仿宋_GB2312" w:cs="仿宋_GB2312"/>
          <w:color w:val="333333"/>
          <w:sz w:val="28"/>
          <w:szCs w:val="28"/>
        </w:rPr>
        <w:t>.</w:t>
      </w:r>
      <w:r w:rsidRPr="00B1262C">
        <w:rPr>
          <w:rFonts w:ascii="仿宋_GB2312" w:eastAsia="仿宋_GB2312" w:hAnsi="宋体" w:cs="仿宋_GB2312" w:hint="eastAsia"/>
          <w:color w:val="333333"/>
          <w:sz w:val="28"/>
          <w:szCs w:val="28"/>
        </w:rPr>
        <w:t>在学习和工作中表现出优良的科研潜力、诚信和合作精神；</w:t>
      </w:r>
    </w:p>
    <w:p w:rsidR="001B36EA" w:rsidRPr="00B1262C" w:rsidRDefault="001B36EA">
      <w:pPr>
        <w:autoSpaceDN w:val="0"/>
        <w:spacing w:line="360" w:lineRule="auto"/>
        <w:ind w:firstLine="480"/>
        <w:rPr>
          <w:rFonts w:ascii="仿宋_GB2312" w:eastAsia="仿宋_GB2312"/>
          <w:color w:val="333333"/>
          <w:sz w:val="28"/>
          <w:szCs w:val="28"/>
        </w:rPr>
      </w:pPr>
      <w:r w:rsidRPr="00B1262C">
        <w:rPr>
          <w:rFonts w:ascii="仿宋_GB2312" w:eastAsia="仿宋_GB2312" w:hAnsi="宋体" w:cs="仿宋_GB2312"/>
          <w:color w:val="333333"/>
          <w:sz w:val="28"/>
          <w:szCs w:val="28"/>
        </w:rPr>
        <w:t>4</w:t>
      </w:r>
      <w:r w:rsidRPr="00B1262C">
        <w:rPr>
          <w:rFonts w:ascii="仿宋_GB2312" w:eastAsia="仿宋_GB2312" w:cs="仿宋_GB2312"/>
          <w:color w:val="333333"/>
          <w:sz w:val="28"/>
          <w:szCs w:val="28"/>
        </w:rPr>
        <w:t>.</w:t>
      </w:r>
      <w:r w:rsidRPr="00B1262C">
        <w:rPr>
          <w:rFonts w:ascii="仿宋_GB2312" w:eastAsia="仿宋_GB2312" w:hAnsi="宋体" w:cs="仿宋_GB2312" w:hint="eastAsia"/>
          <w:color w:val="333333"/>
          <w:sz w:val="28"/>
          <w:szCs w:val="28"/>
        </w:rPr>
        <w:t>身体健康，能够适应西部海拔高、饮食不习惯等生活环境，能胜任扶贫支教工作。</w:t>
      </w:r>
    </w:p>
    <w:p w:rsidR="001B36EA" w:rsidRPr="00B1262C" w:rsidRDefault="001B36EA">
      <w:pPr>
        <w:autoSpaceDN w:val="0"/>
        <w:spacing w:line="360" w:lineRule="auto"/>
        <w:ind w:firstLine="480"/>
        <w:rPr>
          <w:rFonts w:ascii="仿宋_GB2312" w:eastAsia="仿宋_GB2312"/>
          <w:b/>
          <w:bCs/>
          <w:color w:val="333333"/>
          <w:sz w:val="28"/>
          <w:szCs w:val="28"/>
        </w:rPr>
      </w:pPr>
      <w:r w:rsidRPr="00B1262C">
        <w:rPr>
          <w:rFonts w:ascii="仿宋_GB2312" w:eastAsia="仿宋_GB2312" w:hAnsi="宋体" w:cs="仿宋_GB2312" w:hint="eastAsia"/>
          <w:b/>
          <w:bCs/>
          <w:color w:val="333333"/>
          <w:sz w:val="28"/>
          <w:szCs w:val="28"/>
        </w:rPr>
        <w:t>二、组织机构</w:t>
      </w:r>
    </w:p>
    <w:p w:rsidR="001B36EA" w:rsidRPr="00B1262C" w:rsidRDefault="001B36EA">
      <w:pPr>
        <w:autoSpaceDN w:val="0"/>
        <w:spacing w:line="360" w:lineRule="auto"/>
        <w:ind w:firstLine="480"/>
        <w:rPr>
          <w:rFonts w:ascii="仿宋_GB2312" w:eastAsia="仿宋_GB2312"/>
          <w:color w:val="333333"/>
          <w:sz w:val="28"/>
          <w:szCs w:val="28"/>
        </w:rPr>
      </w:pPr>
      <w:r w:rsidRPr="00B1262C">
        <w:rPr>
          <w:rFonts w:ascii="仿宋_GB2312" w:eastAsia="仿宋_GB2312" w:hAnsi="宋体" w:cs="仿宋_GB2312" w:hint="eastAsia"/>
          <w:color w:val="333333"/>
          <w:sz w:val="28"/>
          <w:szCs w:val="28"/>
        </w:rPr>
        <w:lastRenderedPageBreak/>
        <w:t>学院成立研究生支教团工作领导小组，负责统筹协调招募、选拔、培训、后勤保障等方面的工作。领导小组下设办公室，办公室设在院团委。</w:t>
      </w:r>
    </w:p>
    <w:p w:rsidR="001B36EA" w:rsidRPr="00B1262C" w:rsidRDefault="001B36EA">
      <w:pPr>
        <w:autoSpaceDN w:val="0"/>
        <w:spacing w:line="360" w:lineRule="auto"/>
        <w:ind w:firstLine="482"/>
        <w:rPr>
          <w:rFonts w:ascii="仿宋_GB2312" w:eastAsia="仿宋_GB2312"/>
          <w:sz w:val="28"/>
          <w:szCs w:val="28"/>
        </w:rPr>
      </w:pPr>
      <w:r w:rsidRPr="00B1262C">
        <w:rPr>
          <w:rFonts w:ascii="仿宋_GB2312" w:eastAsia="仿宋_GB2312" w:hAnsi="宋体" w:cs="仿宋_GB2312" w:hint="eastAsia"/>
          <w:b/>
          <w:bCs/>
          <w:color w:val="333333"/>
          <w:sz w:val="28"/>
          <w:szCs w:val="28"/>
        </w:rPr>
        <w:t>三、选拔程序</w:t>
      </w:r>
      <w:r w:rsidRPr="00B1262C">
        <w:rPr>
          <w:rFonts w:ascii="仿宋_GB2312" w:eastAsia="仿宋_GB2312" w:hAnsi="宋体" w:cs="仿宋_GB2312"/>
          <w:b/>
          <w:bCs/>
          <w:color w:val="333333"/>
          <w:sz w:val="28"/>
          <w:szCs w:val="28"/>
        </w:rPr>
        <w:t xml:space="preserve"> </w:t>
      </w:r>
    </w:p>
    <w:p w:rsidR="001B36EA" w:rsidRPr="00B1262C" w:rsidRDefault="001B36EA">
      <w:pPr>
        <w:autoSpaceDN w:val="0"/>
        <w:spacing w:line="360" w:lineRule="auto"/>
        <w:ind w:firstLine="480"/>
        <w:rPr>
          <w:rFonts w:ascii="仿宋_GB2312" w:eastAsia="仿宋_GB2312"/>
          <w:color w:val="333333"/>
          <w:sz w:val="28"/>
          <w:szCs w:val="28"/>
        </w:rPr>
      </w:pPr>
      <w:r w:rsidRPr="00B1262C">
        <w:rPr>
          <w:rFonts w:ascii="仿宋_GB2312" w:eastAsia="仿宋_GB2312" w:hAnsi="宋体" w:cs="仿宋_GB2312"/>
          <w:color w:val="333333"/>
          <w:sz w:val="28"/>
          <w:szCs w:val="28"/>
        </w:rPr>
        <w:t>1.</w:t>
      </w:r>
      <w:r w:rsidRPr="00B1262C">
        <w:rPr>
          <w:rFonts w:ascii="仿宋_GB2312" w:eastAsia="仿宋_GB2312" w:hAnsi="宋体" w:cs="仿宋_GB2312" w:hint="eastAsia"/>
          <w:color w:val="333333"/>
          <w:sz w:val="28"/>
          <w:szCs w:val="28"/>
        </w:rPr>
        <w:t>报名。有意向的学生由本人提出申请，经所在二级院系团委推荐，所在院系党总支同意后，将申请表一式三份（申请表见</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附件一</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）于指定日期前交至院团委</w:t>
      </w:r>
      <w:r w:rsidRPr="00B1262C">
        <w:rPr>
          <w:rFonts w:ascii="仿宋_GB2312" w:eastAsia="仿宋_GB2312" w:cs="仿宋_GB2312"/>
          <w:color w:val="333333"/>
          <w:sz w:val="28"/>
          <w:szCs w:val="28"/>
        </w:rPr>
        <w:t>,</w:t>
      </w:r>
      <w:r w:rsidRPr="00B1262C">
        <w:rPr>
          <w:rFonts w:ascii="仿宋_GB2312" w:eastAsia="仿宋_GB2312" w:hAnsi="宋体" w:cs="仿宋_GB2312" w:hint="eastAsia"/>
          <w:color w:val="333333"/>
          <w:sz w:val="28"/>
          <w:szCs w:val="28"/>
        </w:rPr>
        <w:t>同时提交电子稿，并以</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第十六届支教团报名材料：</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学院（系）</w:t>
      </w:r>
      <w:r w:rsidRPr="00B1262C">
        <w:rPr>
          <w:rFonts w:ascii="仿宋_GB2312" w:eastAsia="仿宋_GB2312" w:cs="仿宋_GB2312" w:hint="eastAsia"/>
          <w:color w:val="333333"/>
          <w:sz w:val="28"/>
          <w:szCs w:val="28"/>
        </w:rPr>
        <w:t>×××”</w:t>
      </w:r>
      <w:r w:rsidRPr="00B1262C">
        <w:rPr>
          <w:rFonts w:ascii="仿宋_GB2312" w:eastAsia="仿宋_GB2312" w:hAnsi="宋体" w:cs="仿宋_GB2312" w:hint="eastAsia"/>
          <w:color w:val="333333"/>
          <w:sz w:val="28"/>
          <w:szCs w:val="28"/>
        </w:rPr>
        <w:t>为标题；</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color w:val="333333"/>
          <w:sz w:val="28"/>
          <w:szCs w:val="28"/>
        </w:rPr>
        <w:t>2.</w:t>
      </w:r>
      <w:r w:rsidRPr="00B1262C">
        <w:rPr>
          <w:rFonts w:ascii="仿宋_GB2312" w:eastAsia="仿宋_GB2312" w:hAnsi="宋体" w:cs="仿宋_GB2312" w:hint="eastAsia"/>
          <w:color w:val="333333"/>
          <w:sz w:val="28"/>
          <w:szCs w:val="28"/>
        </w:rPr>
        <w:t>选拔。学院经初审后，将组织面试，按成绩排名确定入选人选和候补人选，面试专家组成员由中国美术学院研究生支教团工作领导小组成员组成；</w:t>
      </w:r>
    </w:p>
    <w:p w:rsidR="001B36EA" w:rsidRPr="00B1262C" w:rsidRDefault="001B36EA">
      <w:pPr>
        <w:autoSpaceDN w:val="0"/>
        <w:spacing w:line="360" w:lineRule="auto"/>
        <w:ind w:firstLine="480"/>
        <w:rPr>
          <w:rFonts w:ascii="仿宋_GB2312" w:eastAsia="仿宋_GB2312"/>
          <w:color w:val="333333"/>
          <w:sz w:val="28"/>
          <w:szCs w:val="28"/>
        </w:rPr>
      </w:pPr>
      <w:r w:rsidRPr="00B1262C">
        <w:rPr>
          <w:rFonts w:ascii="仿宋_GB2312" w:eastAsia="仿宋_GB2312" w:hAnsi="宋体" w:cs="仿宋_GB2312"/>
          <w:color w:val="333333"/>
          <w:sz w:val="28"/>
          <w:szCs w:val="28"/>
        </w:rPr>
        <w:t>3.</w:t>
      </w:r>
      <w:r w:rsidRPr="00B1262C">
        <w:rPr>
          <w:rFonts w:ascii="仿宋_GB2312" w:eastAsia="仿宋_GB2312" w:hAnsi="宋体" w:cs="仿宋_GB2312" w:hint="eastAsia"/>
          <w:color w:val="333333"/>
          <w:sz w:val="28"/>
          <w:szCs w:val="28"/>
        </w:rPr>
        <w:t>公示和确定。学院将对入选同学进行公示，公示无异议后，经体能测试与体检合格，确定最终入选人员，并上报学校和团中央。入选同学按学校研究生支教团工作的相关规定完成其他程序。</w:t>
      </w:r>
    </w:p>
    <w:p w:rsidR="001B36EA" w:rsidRPr="00B1262C" w:rsidRDefault="001B36EA">
      <w:pPr>
        <w:autoSpaceDN w:val="0"/>
        <w:spacing w:line="360" w:lineRule="auto"/>
        <w:ind w:firstLine="482"/>
        <w:rPr>
          <w:rFonts w:ascii="仿宋_GB2312" w:eastAsia="仿宋_GB2312"/>
          <w:sz w:val="28"/>
          <w:szCs w:val="28"/>
        </w:rPr>
      </w:pPr>
      <w:r w:rsidRPr="00B1262C">
        <w:rPr>
          <w:rFonts w:ascii="仿宋_GB2312" w:eastAsia="仿宋_GB2312" w:hAnsi="宋体" w:cs="仿宋_GB2312" w:hint="eastAsia"/>
          <w:b/>
          <w:bCs/>
          <w:color w:val="333333"/>
          <w:sz w:val="28"/>
          <w:szCs w:val="28"/>
        </w:rPr>
        <w:t>四、政策保障</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hint="eastAsia"/>
          <w:color w:val="333333"/>
          <w:sz w:val="28"/>
          <w:szCs w:val="28"/>
        </w:rPr>
        <w:t>根据</w:t>
      </w:r>
      <w:r w:rsidRPr="00B1262C">
        <w:rPr>
          <w:rFonts w:ascii="仿宋_GB2312" w:eastAsia="仿宋_GB2312" w:hAnsi="宋体" w:cs="仿宋_GB2312"/>
          <w:color w:val="333333"/>
          <w:sz w:val="28"/>
          <w:szCs w:val="28"/>
        </w:rPr>
        <w:t>2011</w:t>
      </w:r>
      <w:r w:rsidRPr="00B1262C">
        <w:rPr>
          <w:rFonts w:ascii="仿宋_GB2312" w:eastAsia="仿宋_GB2312" w:hAnsi="宋体" w:cs="仿宋_GB2312" w:hint="eastAsia"/>
          <w:color w:val="333333"/>
          <w:sz w:val="28"/>
          <w:szCs w:val="28"/>
        </w:rPr>
        <w:t>年团中央、教育部、财政部、人力资源社会保障部联合召开的西部计划部际联席会议有关规定和四部委联合印发的《</w:t>
      </w:r>
      <w:r w:rsidRPr="00B1262C">
        <w:rPr>
          <w:rFonts w:ascii="仿宋_GB2312" w:eastAsia="仿宋_GB2312" w:hAnsi="宋体" w:cs="仿宋_GB2312"/>
          <w:color w:val="333333"/>
          <w:sz w:val="28"/>
          <w:szCs w:val="28"/>
        </w:rPr>
        <w:t>2011</w:t>
      </w:r>
      <w:r w:rsidRPr="00B1262C">
        <w:rPr>
          <w:rFonts w:ascii="仿宋_GB2312" w:eastAsia="仿宋_GB2312" w:hAnsi="宋体" w:cs="仿宋_GB2312" w:hint="eastAsia"/>
          <w:color w:val="333333"/>
          <w:sz w:val="28"/>
          <w:szCs w:val="28"/>
        </w:rPr>
        <w:t>年大学生志愿服务西部计划实施方案》的规定，从</w:t>
      </w:r>
      <w:r w:rsidRPr="00B1262C">
        <w:rPr>
          <w:rFonts w:ascii="仿宋_GB2312" w:eastAsia="仿宋_GB2312" w:hAnsi="宋体" w:cs="仿宋_GB2312"/>
          <w:color w:val="333333"/>
          <w:sz w:val="28"/>
          <w:szCs w:val="28"/>
        </w:rPr>
        <w:t>2011</w:t>
      </w:r>
      <w:r w:rsidRPr="00B1262C">
        <w:rPr>
          <w:rFonts w:ascii="仿宋_GB2312" w:eastAsia="仿宋_GB2312" w:hAnsi="宋体" w:cs="仿宋_GB2312" w:hint="eastAsia"/>
          <w:color w:val="333333"/>
          <w:sz w:val="28"/>
          <w:szCs w:val="28"/>
        </w:rPr>
        <w:t>年起，将中国青年志愿者研究生支教团项目并入西部计划基础教育专项统筹实施。</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color w:val="333333"/>
          <w:sz w:val="28"/>
          <w:szCs w:val="28"/>
        </w:rPr>
        <w:t>1.</w:t>
      </w:r>
      <w:r w:rsidRPr="00B1262C">
        <w:rPr>
          <w:rFonts w:ascii="仿宋_GB2312" w:eastAsia="仿宋_GB2312" w:hAnsi="宋体" w:cs="仿宋_GB2312" w:hint="eastAsia"/>
          <w:color w:val="333333"/>
          <w:sz w:val="28"/>
          <w:szCs w:val="28"/>
        </w:rPr>
        <w:t>志愿者服务期满，经考核合格的，按照大学生志愿服务西部计划有关规定享受服务期为</w:t>
      </w:r>
      <w:r w:rsidRPr="00B1262C">
        <w:rPr>
          <w:rFonts w:ascii="仿宋_GB2312" w:eastAsia="仿宋_GB2312" w:hAnsi="宋体" w:cs="仿宋_GB2312"/>
          <w:color w:val="333333"/>
          <w:sz w:val="28"/>
          <w:szCs w:val="28"/>
        </w:rPr>
        <w:t>1</w:t>
      </w:r>
      <w:r w:rsidRPr="00B1262C">
        <w:rPr>
          <w:rFonts w:ascii="仿宋_GB2312" w:eastAsia="仿宋_GB2312" w:hAnsi="宋体" w:cs="仿宋_GB2312" w:hint="eastAsia"/>
          <w:color w:val="333333"/>
          <w:sz w:val="28"/>
          <w:szCs w:val="28"/>
        </w:rPr>
        <w:t>年的有关鼓励政策。</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color w:val="333333"/>
          <w:sz w:val="28"/>
          <w:szCs w:val="28"/>
        </w:rPr>
        <w:t>2.</w:t>
      </w:r>
      <w:r w:rsidRPr="00B1262C">
        <w:rPr>
          <w:rFonts w:ascii="仿宋_GB2312" w:eastAsia="仿宋_GB2312" w:hAnsi="宋体" w:cs="仿宋_GB2312" w:hint="eastAsia"/>
          <w:color w:val="333333"/>
          <w:sz w:val="28"/>
          <w:szCs w:val="28"/>
        </w:rPr>
        <w:t>志愿者服务期间，中央财政给予一定生活补贴，同时，服务地在艰苦边远地区的志愿者享受艰苦边远地区津贴，按月发放。交通补贴按西部计划交通补贴标准每年发放两次。</w:t>
      </w:r>
    </w:p>
    <w:p w:rsidR="001B36EA" w:rsidRPr="00B1262C" w:rsidRDefault="001B36EA">
      <w:pPr>
        <w:autoSpaceDN w:val="0"/>
        <w:spacing w:line="360" w:lineRule="auto"/>
        <w:ind w:firstLine="480"/>
        <w:rPr>
          <w:rFonts w:ascii="仿宋_GB2312" w:eastAsia="仿宋_GB2312"/>
          <w:sz w:val="28"/>
          <w:szCs w:val="28"/>
        </w:rPr>
      </w:pPr>
      <w:r w:rsidRPr="00B1262C">
        <w:rPr>
          <w:rFonts w:ascii="仿宋_GB2312" w:eastAsia="仿宋_GB2312" w:hAnsi="宋体" w:cs="仿宋_GB2312"/>
          <w:color w:val="333333"/>
          <w:sz w:val="28"/>
          <w:szCs w:val="28"/>
        </w:rPr>
        <w:lastRenderedPageBreak/>
        <w:t>3.</w:t>
      </w:r>
      <w:r w:rsidRPr="00B1262C">
        <w:rPr>
          <w:rFonts w:ascii="仿宋_GB2312" w:eastAsia="仿宋_GB2312" w:hAnsi="宋体" w:cs="仿宋_GB2312" w:hint="eastAsia"/>
          <w:color w:val="333333"/>
          <w:sz w:val="28"/>
          <w:szCs w:val="28"/>
        </w:rPr>
        <w:t>志愿者服务期满，《研究生支教团服务鉴定表》将记入学生档案，同时印发志愿服务证书，作为落实服务期间计算工龄等相关政策的依据。</w:t>
      </w:r>
    </w:p>
    <w:p w:rsidR="001B36EA" w:rsidRPr="00B1262C" w:rsidRDefault="001B36EA">
      <w:pPr>
        <w:autoSpaceDN w:val="0"/>
        <w:spacing w:line="360" w:lineRule="auto"/>
        <w:ind w:firstLine="480"/>
        <w:rPr>
          <w:rFonts w:ascii="仿宋_GB2312" w:eastAsia="仿宋_GB2312"/>
          <w:color w:val="333333"/>
          <w:sz w:val="28"/>
          <w:szCs w:val="28"/>
        </w:rPr>
      </w:pPr>
      <w:r w:rsidRPr="00B1262C">
        <w:rPr>
          <w:rFonts w:ascii="仿宋_GB2312" w:eastAsia="仿宋_GB2312" w:hAnsi="宋体" w:cs="仿宋_GB2312"/>
          <w:color w:val="333333"/>
          <w:sz w:val="28"/>
          <w:szCs w:val="28"/>
        </w:rPr>
        <w:t>4.</w:t>
      </w:r>
      <w:r w:rsidRPr="00B1262C">
        <w:rPr>
          <w:rFonts w:ascii="仿宋_GB2312" w:eastAsia="仿宋_GB2312" w:hAnsi="宋体" w:cs="仿宋_GB2312" w:hint="eastAsia"/>
          <w:color w:val="333333"/>
          <w:sz w:val="28"/>
          <w:szCs w:val="28"/>
        </w:rPr>
        <w:t>志愿者保险与体检。志愿者服务期间享受大学生志愿服务西部计划综合保障险，（参见西部计划官方网站公告栏西部计划综合保障险细则）。入选志愿者接受学校参照西部计划体检项目和标准统一组织的集中体检。</w:t>
      </w:r>
    </w:p>
    <w:p w:rsidR="001B36EA" w:rsidRPr="00B1262C" w:rsidRDefault="001B36EA">
      <w:pPr>
        <w:autoSpaceDN w:val="0"/>
        <w:spacing w:line="360" w:lineRule="auto"/>
        <w:ind w:firstLine="480"/>
        <w:rPr>
          <w:rFonts w:ascii="仿宋_GB2312" w:eastAsia="仿宋_GB2312"/>
          <w:color w:val="333333"/>
          <w:sz w:val="28"/>
          <w:szCs w:val="28"/>
        </w:rPr>
      </w:pPr>
      <w:r w:rsidRPr="00B1262C">
        <w:rPr>
          <w:rFonts w:ascii="仿宋_GB2312" w:eastAsia="仿宋_GB2312" w:hAnsi="宋体" w:cs="仿宋_GB2312" w:hint="eastAsia"/>
          <w:color w:val="333333"/>
          <w:sz w:val="28"/>
          <w:szCs w:val="28"/>
        </w:rPr>
        <w:t>本办法由院团委负责解释。</w:t>
      </w:r>
    </w:p>
    <w:p w:rsidR="001B36EA" w:rsidRDefault="001B36EA">
      <w:pPr>
        <w:autoSpaceDN w:val="0"/>
        <w:spacing w:line="360" w:lineRule="auto"/>
        <w:ind w:firstLine="480"/>
        <w:rPr>
          <w:rFonts w:ascii="仿宋_GB2312" w:eastAsia="仿宋_GB2312" w:hint="eastAsia"/>
          <w:color w:val="333333"/>
          <w:sz w:val="28"/>
          <w:szCs w:val="28"/>
        </w:rPr>
      </w:pPr>
    </w:p>
    <w:p w:rsidR="00F4756D" w:rsidRDefault="00F4756D">
      <w:pPr>
        <w:autoSpaceDN w:val="0"/>
        <w:spacing w:line="360" w:lineRule="auto"/>
        <w:ind w:firstLine="480"/>
        <w:rPr>
          <w:rFonts w:ascii="仿宋_GB2312" w:eastAsia="仿宋_GB2312" w:hint="eastAsia"/>
          <w:color w:val="333333"/>
          <w:sz w:val="28"/>
          <w:szCs w:val="28"/>
        </w:rPr>
      </w:pPr>
    </w:p>
    <w:p w:rsidR="00F4756D" w:rsidRPr="00B1262C" w:rsidRDefault="00F4756D">
      <w:pPr>
        <w:autoSpaceDN w:val="0"/>
        <w:spacing w:line="360" w:lineRule="auto"/>
        <w:ind w:firstLine="480"/>
        <w:rPr>
          <w:rFonts w:ascii="仿宋_GB2312" w:eastAsia="仿宋_GB2312"/>
          <w:color w:val="333333"/>
          <w:sz w:val="28"/>
          <w:szCs w:val="28"/>
        </w:rPr>
      </w:pPr>
    </w:p>
    <w:p w:rsidR="001B36EA" w:rsidRPr="00B1262C" w:rsidRDefault="001B36EA">
      <w:pPr>
        <w:autoSpaceDN w:val="0"/>
        <w:spacing w:line="360" w:lineRule="auto"/>
        <w:ind w:firstLine="480"/>
        <w:rPr>
          <w:rFonts w:ascii="仿宋_GB2312" w:eastAsia="仿宋_GB2312"/>
          <w:color w:val="333333"/>
          <w:sz w:val="28"/>
          <w:szCs w:val="28"/>
        </w:rPr>
      </w:pPr>
    </w:p>
    <w:p w:rsidR="001B36EA" w:rsidRPr="00B1262C" w:rsidRDefault="001B36EA" w:rsidP="00F4756D">
      <w:pPr>
        <w:autoSpaceDN w:val="0"/>
        <w:spacing w:line="360" w:lineRule="auto"/>
        <w:ind w:right="560" w:firstLineChars="2121" w:firstLine="5939"/>
        <w:rPr>
          <w:rFonts w:ascii="仿宋_GB2312" w:eastAsia="仿宋_GB2312"/>
          <w:color w:val="333333"/>
          <w:sz w:val="28"/>
          <w:szCs w:val="28"/>
        </w:rPr>
      </w:pPr>
      <w:r w:rsidRPr="00B1262C">
        <w:rPr>
          <w:rFonts w:ascii="仿宋_GB2312" w:eastAsia="仿宋_GB2312" w:hAnsi="宋体" w:cs="仿宋_GB2312" w:hint="eastAsia"/>
          <w:color w:val="333333"/>
          <w:sz w:val="28"/>
          <w:szCs w:val="28"/>
        </w:rPr>
        <w:t>中国美术学院</w:t>
      </w:r>
    </w:p>
    <w:p w:rsidR="001B36EA" w:rsidRPr="00B1262C" w:rsidRDefault="001B36EA">
      <w:pPr>
        <w:autoSpaceDN w:val="0"/>
        <w:spacing w:line="360" w:lineRule="auto"/>
        <w:ind w:firstLine="480"/>
        <w:rPr>
          <w:rFonts w:ascii="仿宋_GB2312" w:eastAsia="仿宋_GB2312"/>
          <w:color w:val="333333"/>
          <w:sz w:val="28"/>
          <w:szCs w:val="28"/>
        </w:rPr>
      </w:pPr>
      <w:r w:rsidRPr="00B1262C">
        <w:rPr>
          <w:rFonts w:ascii="仿宋_GB2312" w:eastAsia="仿宋_GB2312" w:hAnsi="宋体" w:cs="仿宋_GB2312"/>
          <w:color w:val="333333"/>
          <w:sz w:val="28"/>
          <w:szCs w:val="28"/>
        </w:rPr>
        <w:t xml:space="preserve">         </w:t>
      </w:r>
      <w:r>
        <w:rPr>
          <w:rFonts w:ascii="仿宋_GB2312" w:eastAsia="仿宋_GB2312" w:hAnsi="宋体" w:cs="仿宋_GB2312"/>
          <w:color w:val="333333"/>
          <w:sz w:val="28"/>
          <w:szCs w:val="28"/>
        </w:rPr>
        <w:t xml:space="preserve">                             </w:t>
      </w:r>
      <w:r w:rsidRPr="00B1262C">
        <w:rPr>
          <w:rFonts w:ascii="仿宋_GB2312" w:eastAsia="仿宋_GB2312" w:hAnsi="宋体" w:cs="仿宋_GB2312"/>
          <w:color w:val="333333"/>
          <w:sz w:val="28"/>
          <w:szCs w:val="28"/>
        </w:rPr>
        <w:t xml:space="preserve"> </w:t>
      </w:r>
      <w:r w:rsidR="00F4756D">
        <w:rPr>
          <w:rFonts w:ascii="仿宋_GB2312" w:eastAsia="仿宋_GB2312" w:hAnsi="宋体" w:cs="仿宋_GB2312" w:hint="eastAsia"/>
          <w:color w:val="333333"/>
          <w:sz w:val="28"/>
          <w:szCs w:val="28"/>
        </w:rPr>
        <w:t>2013</w:t>
      </w:r>
      <w:r w:rsidRPr="00B1262C">
        <w:rPr>
          <w:rFonts w:ascii="仿宋_GB2312" w:eastAsia="仿宋_GB2312" w:hAnsi="宋体" w:cs="仿宋_GB2312" w:hint="eastAsia"/>
          <w:color w:val="333333"/>
          <w:sz w:val="28"/>
          <w:szCs w:val="28"/>
        </w:rPr>
        <w:t>年</w:t>
      </w:r>
      <w:r w:rsidR="00F4756D">
        <w:rPr>
          <w:rFonts w:ascii="仿宋_GB2312" w:eastAsia="仿宋_GB2312" w:hAnsi="宋体" w:cs="仿宋_GB2312" w:hint="eastAsia"/>
          <w:color w:val="333333"/>
          <w:sz w:val="28"/>
          <w:szCs w:val="28"/>
        </w:rPr>
        <w:t>9</w:t>
      </w:r>
      <w:r w:rsidRPr="00B1262C">
        <w:rPr>
          <w:rFonts w:ascii="仿宋_GB2312" w:eastAsia="仿宋_GB2312" w:hAnsi="宋体" w:cs="仿宋_GB2312" w:hint="eastAsia"/>
          <w:color w:val="333333"/>
          <w:sz w:val="28"/>
          <w:szCs w:val="28"/>
        </w:rPr>
        <w:t>月</w:t>
      </w:r>
      <w:r w:rsidR="00F4756D">
        <w:rPr>
          <w:rFonts w:ascii="仿宋_GB2312" w:eastAsia="仿宋_GB2312" w:hAnsi="宋体" w:cs="仿宋_GB2312" w:hint="eastAsia"/>
          <w:color w:val="333333"/>
          <w:sz w:val="28"/>
          <w:szCs w:val="28"/>
        </w:rPr>
        <w:t>16</w:t>
      </w:r>
      <w:r w:rsidRPr="00B1262C">
        <w:rPr>
          <w:rFonts w:ascii="仿宋_GB2312" w:eastAsia="仿宋_GB2312" w:hAnsi="宋体" w:cs="仿宋_GB2312" w:hint="eastAsia"/>
          <w:color w:val="333333"/>
          <w:sz w:val="28"/>
          <w:szCs w:val="28"/>
        </w:rPr>
        <w:t>日</w:t>
      </w: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Default="001B36EA">
      <w:pPr>
        <w:autoSpaceDN w:val="0"/>
        <w:spacing w:line="360" w:lineRule="auto"/>
        <w:ind w:firstLine="480"/>
        <w:rPr>
          <w:rFonts w:ascii="宋体"/>
          <w:color w:val="333333"/>
          <w:sz w:val="24"/>
          <w:szCs w:val="24"/>
        </w:rPr>
      </w:pPr>
    </w:p>
    <w:p w:rsidR="001B36EA" w:rsidRPr="00F4756D" w:rsidRDefault="00F4756D" w:rsidP="00F4756D">
      <w:pPr>
        <w:autoSpaceDN w:val="0"/>
        <w:spacing w:line="360" w:lineRule="auto"/>
        <w:rPr>
          <w:rFonts w:ascii="黑体" w:eastAsia="黑体" w:hint="eastAsia"/>
          <w:color w:val="333333"/>
          <w:sz w:val="30"/>
          <w:szCs w:val="30"/>
        </w:rPr>
      </w:pPr>
      <w:r w:rsidRPr="00F4756D">
        <w:rPr>
          <w:rFonts w:ascii="黑体" w:eastAsia="黑体" w:hAnsi="宋体" w:cs="宋体" w:hint="eastAsia"/>
          <w:color w:val="333333"/>
          <w:sz w:val="30"/>
          <w:szCs w:val="30"/>
        </w:rPr>
        <w:lastRenderedPageBreak/>
        <w:t>附件2：</w:t>
      </w:r>
    </w:p>
    <w:p w:rsidR="001B36EA" w:rsidRDefault="001B36EA" w:rsidP="00F4756D">
      <w:pPr>
        <w:autoSpaceDN w:val="0"/>
        <w:spacing w:line="360" w:lineRule="auto"/>
        <w:jc w:val="center"/>
        <w:rPr>
          <w:sz w:val="24"/>
          <w:szCs w:val="24"/>
        </w:rPr>
      </w:pPr>
      <w:bookmarkStart w:id="0" w:name="_GoBack"/>
      <w:bookmarkEnd w:id="0"/>
      <w:r>
        <w:rPr>
          <w:rFonts w:cs="宋体" w:hint="eastAsia"/>
          <w:b/>
          <w:bCs/>
          <w:sz w:val="32"/>
          <w:szCs w:val="32"/>
        </w:rPr>
        <w:t>中国青年志愿者第十六届研究生支教团报名登记表</w:t>
      </w:r>
    </w:p>
    <w:tbl>
      <w:tblPr>
        <w:tblW w:w="93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66"/>
        <w:gridCol w:w="2055"/>
        <w:gridCol w:w="1980"/>
        <w:gridCol w:w="1653"/>
        <w:gridCol w:w="1767"/>
      </w:tblGrid>
      <w:tr w:rsidR="001B36EA">
        <w:trPr>
          <w:cantSplit/>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2055" w:type="dxa"/>
            <w:vAlign w:val="center"/>
          </w:tcPr>
          <w:p w:rsidR="001B36EA" w:rsidRDefault="001B36EA">
            <w:pPr>
              <w:adjustRightInd w:val="0"/>
              <w:spacing w:line="360" w:lineRule="auto"/>
              <w:jc w:val="center"/>
              <w:rPr>
                <w:sz w:val="24"/>
                <w:szCs w:val="24"/>
              </w:rPr>
            </w:pPr>
          </w:p>
        </w:tc>
        <w:tc>
          <w:tcPr>
            <w:tcW w:w="1980" w:type="dxa"/>
            <w:vAlign w:val="center"/>
          </w:tcPr>
          <w:p w:rsidR="001B36EA" w:rsidRDefault="001B36EA">
            <w:pPr>
              <w:adjustRightInd w:val="0"/>
              <w:spacing w:line="360" w:lineRule="auto"/>
              <w:jc w:val="center"/>
              <w:rPr>
                <w:sz w:val="24"/>
                <w:szCs w:val="24"/>
              </w:rPr>
            </w:pPr>
            <w:r>
              <w:rPr>
                <w:rFonts w:cs="宋体" w:hint="eastAsia"/>
                <w:sz w:val="24"/>
                <w:szCs w:val="24"/>
              </w:rPr>
              <w:t>性</w:t>
            </w:r>
            <w:r>
              <w:rPr>
                <w:sz w:val="24"/>
                <w:szCs w:val="24"/>
              </w:rPr>
              <w:t xml:space="preserve">   </w:t>
            </w:r>
            <w:r>
              <w:rPr>
                <w:rFonts w:cs="宋体" w:hint="eastAsia"/>
                <w:sz w:val="24"/>
                <w:szCs w:val="24"/>
              </w:rPr>
              <w:t>别</w:t>
            </w:r>
          </w:p>
        </w:tc>
        <w:tc>
          <w:tcPr>
            <w:tcW w:w="1653" w:type="dxa"/>
          </w:tcPr>
          <w:p w:rsidR="001B36EA" w:rsidRDefault="001B36EA">
            <w:pPr>
              <w:spacing w:line="360" w:lineRule="auto"/>
              <w:rPr>
                <w:sz w:val="24"/>
                <w:szCs w:val="24"/>
              </w:rPr>
            </w:pPr>
          </w:p>
        </w:tc>
        <w:tc>
          <w:tcPr>
            <w:tcW w:w="1767" w:type="dxa"/>
            <w:vMerge w:val="restart"/>
          </w:tcPr>
          <w:p w:rsidR="001B36EA" w:rsidRDefault="001B36EA">
            <w:pPr>
              <w:spacing w:line="360" w:lineRule="auto"/>
              <w:rPr>
                <w:sz w:val="24"/>
                <w:szCs w:val="24"/>
              </w:rPr>
            </w:pPr>
          </w:p>
          <w:p w:rsidR="001B36EA" w:rsidRDefault="001B36EA">
            <w:pPr>
              <w:spacing w:line="360" w:lineRule="auto"/>
              <w:rPr>
                <w:sz w:val="24"/>
                <w:szCs w:val="24"/>
              </w:rPr>
            </w:pPr>
            <w:r>
              <w:rPr>
                <w:sz w:val="24"/>
                <w:szCs w:val="24"/>
              </w:rPr>
              <w:t xml:space="preserve">      </w:t>
            </w:r>
            <w:r>
              <w:rPr>
                <w:rFonts w:cs="宋体" w:hint="eastAsia"/>
                <w:sz w:val="24"/>
                <w:szCs w:val="24"/>
              </w:rPr>
              <w:t>照</w:t>
            </w:r>
          </w:p>
          <w:p w:rsidR="001B36EA" w:rsidRDefault="001B36EA">
            <w:pPr>
              <w:spacing w:line="360" w:lineRule="auto"/>
              <w:rPr>
                <w:sz w:val="24"/>
                <w:szCs w:val="24"/>
              </w:rPr>
            </w:pPr>
            <w:r>
              <w:rPr>
                <w:sz w:val="24"/>
                <w:szCs w:val="24"/>
              </w:rPr>
              <w:t xml:space="preserve">      </w:t>
            </w:r>
            <w:r>
              <w:rPr>
                <w:rFonts w:cs="宋体" w:hint="eastAsia"/>
                <w:sz w:val="24"/>
                <w:szCs w:val="24"/>
              </w:rPr>
              <w:t>片</w:t>
            </w:r>
          </w:p>
        </w:tc>
      </w:tr>
      <w:tr w:rsidR="001B36EA">
        <w:trPr>
          <w:cantSplit/>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民</w:t>
            </w:r>
            <w:r>
              <w:rPr>
                <w:sz w:val="24"/>
                <w:szCs w:val="24"/>
              </w:rPr>
              <w:t xml:space="preserve">   </w:t>
            </w:r>
            <w:r>
              <w:rPr>
                <w:rFonts w:cs="宋体" w:hint="eastAsia"/>
                <w:sz w:val="24"/>
                <w:szCs w:val="24"/>
              </w:rPr>
              <w:t>族</w:t>
            </w:r>
          </w:p>
        </w:tc>
        <w:tc>
          <w:tcPr>
            <w:tcW w:w="2055" w:type="dxa"/>
            <w:vAlign w:val="center"/>
          </w:tcPr>
          <w:p w:rsidR="001B36EA" w:rsidRDefault="001B36EA">
            <w:pPr>
              <w:adjustRightInd w:val="0"/>
              <w:spacing w:line="360" w:lineRule="auto"/>
              <w:jc w:val="center"/>
              <w:rPr>
                <w:sz w:val="24"/>
                <w:szCs w:val="24"/>
              </w:rPr>
            </w:pPr>
          </w:p>
        </w:tc>
        <w:tc>
          <w:tcPr>
            <w:tcW w:w="1980" w:type="dxa"/>
            <w:vAlign w:val="center"/>
          </w:tcPr>
          <w:p w:rsidR="001B36EA" w:rsidRDefault="001B36EA">
            <w:pPr>
              <w:adjustRightInd w:val="0"/>
              <w:spacing w:line="360" w:lineRule="auto"/>
              <w:jc w:val="center"/>
              <w:rPr>
                <w:sz w:val="24"/>
                <w:szCs w:val="24"/>
              </w:rPr>
            </w:pPr>
            <w:r>
              <w:rPr>
                <w:rFonts w:cs="宋体" w:hint="eastAsia"/>
                <w:sz w:val="24"/>
                <w:szCs w:val="24"/>
              </w:rPr>
              <w:t>出生年月</w:t>
            </w:r>
          </w:p>
        </w:tc>
        <w:tc>
          <w:tcPr>
            <w:tcW w:w="1653" w:type="dxa"/>
          </w:tcPr>
          <w:p w:rsidR="001B36EA" w:rsidRDefault="001B36EA">
            <w:pPr>
              <w:spacing w:line="360" w:lineRule="auto"/>
              <w:rPr>
                <w:sz w:val="24"/>
                <w:szCs w:val="24"/>
              </w:rPr>
            </w:pPr>
          </w:p>
        </w:tc>
        <w:tc>
          <w:tcPr>
            <w:tcW w:w="1767" w:type="dxa"/>
            <w:vMerge/>
          </w:tcPr>
          <w:p w:rsidR="001B36EA" w:rsidRDefault="001B36EA">
            <w:pPr>
              <w:spacing w:line="360" w:lineRule="auto"/>
              <w:rPr>
                <w:sz w:val="24"/>
                <w:szCs w:val="24"/>
              </w:rPr>
            </w:pPr>
          </w:p>
        </w:tc>
      </w:tr>
      <w:tr w:rsidR="001B36EA">
        <w:trPr>
          <w:cantSplit/>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政治面貌</w:t>
            </w:r>
          </w:p>
        </w:tc>
        <w:tc>
          <w:tcPr>
            <w:tcW w:w="2055" w:type="dxa"/>
            <w:vAlign w:val="center"/>
          </w:tcPr>
          <w:p w:rsidR="001B36EA" w:rsidRDefault="001B36EA">
            <w:pPr>
              <w:adjustRightInd w:val="0"/>
              <w:spacing w:line="360" w:lineRule="auto"/>
              <w:jc w:val="center"/>
              <w:rPr>
                <w:sz w:val="24"/>
                <w:szCs w:val="24"/>
              </w:rPr>
            </w:pPr>
          </w:p>
        </w:tc>
        <w:tc>
          <w:tcPr>
            <w:tcW w:w="1980" w:type="dxa"/>
            <w:vAlign w:val="center"/>
          </w:tcPr>
          <w:p w:rsidR="001B36EA" w:rsidRDefault="001B36EA">
            <w:pPr>
              <w:adjustRightInd w:val="0"/>
              <w:spacing w:line="360" w:lineRule="auto"/>
              <w:jc w:val="center"/>
              <w:rPr>
                <w:sz w:val="24"/>
                <w:szCs w:val="24"/>
              </w:rPr>
            </w:pPr>
            <w:r>
              <w:rPr>
                <w:rFonts w:cs="宋体" w:hint="eastAsia"/>
                <w:sz w:val="24"/>
                <w:szCs w:val="24"/>
              </w:rPr>
              <w:t>专</w:t>
            </w:r>
            <w:r>
              <w:rPr>
                <w:sz w:val="24"/>
                <w:szCs w:val="24"/>
              </w:rPr>
              <w:t xml:space="preserve">   </w:t>
            </w:r>
            <w:r>
              <w:rPr>
                <w:rFonts w:cs="宋体" w:hint="eastAsia"/>
                <w:sz w:val="24"/>
                <w:szCs w:val="24"/>
              </w:rPr>
              <w:t>业</w:t>
            </w:r>
          </w:p>
        </w:tc>
        <w:tc>
          <w:tcPr>
            <w:tcW w:w="1653" w:type="dxa"/>
          </w:tcPr>
          <w:p w:rsidR="001B36EA" w:rsidRDefault="001B36EA">
            <w:pPr>
              <w:spacing w:line="360" w:lineRule="auto"/>
              <w:rPr>
                <w:sz w:val="24"/>
                <w:szCs w:val="24"/>
              </w:rPr>
            </w:pPr>
          </w:p>
        </w:tc>
        <w:tc>
          <w:tcPr>
            <w:tcW w:w="1767" w:type="dxa"/>
            <w:vMerge/>
          </w:tcPr>
          <w:p w:rsidR="001B36EA" w:rsidRDefault="001B36EA">
            <w:pPr>
              <w:spacing w:line="360" w:lineRule="auto"/>
              <w:rPr>
                <w:sz w:val="24"/>
                <w:szCs w:val="24"/>
              </w:rPr>
            </w:pPr>
          </w:p>
        </w:tc>
      </w:tr>
      <w:tr w:rsidR="001B36EA">
        <w:trPr>
          <w:cantSplit/>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所在院系</w:t>
            </w:r>
          </w:p>
        </w:tc>
        <w:tc>
          <w:tcPr>
            <w:tcW w:w="2055" w:type="dxa"/>
            <w:vAlign w:val="center"/>
          </w:tcPr>
          <w:p w:rsidR="001B36EA" w:rsidRDefault="001B36EA">
            <w:pPr>
              <w:adjustRightInd w:val="0"/>
              <w:spacing w:line="360" w:lineRule="auto"/>
              <w:jc w:val="center"/>
              <w:rPr>
                <w:sz w:val="24"/>
                <w:szCs w:val="24"/>
              </w:rPr>
            </w:pPr>
          </w:p>
        </w:tc>
        <w:tc>
          <w:tcPr>
            <w:tcW w:w="1980" w:type="dxa"/>
            <w:vAlign w:val="center"/>
          </w:tcPr>
          <w:p w:rsidR="001B36EA" w:rsidRDefault="001B36EA">
            <w:pPr>
              <w:adjustRightInd w:val="0"/>
              <w:spacing w:line="360" w:lineRule="auto"/>
              <w:jc w:val="center"/>
              <w:rPr>
                <w:sz w:val="24"/>
                <w:szCs w:val="24"/>
              </w:rPr>
            </w:pPr>
            <w:r>
              <w:rPr>
                <w:rFonts w:cs="宋体" w:hint="eastAsia"/>
                <w:sz w:val="24"/>
                <w:szCs w:val="24"/>
              </w:rPr>
              <w:t>排名</w:t>
            </w:r>
            <w:r>
              <w:rPr>
                <w:sz w:val="24"/>
                <w:szCs w:val="24"/>
              </w:rPr>
              <w:t>/</w:t>
            </w:r>
            <w:r>
              <w:rPr>
                <w:rFonts w:cs="宋体" w:hint="eastAsia"/>
                <w:sz w:val="24"/>
                <w:szCs w:val="24"/>
              </w:rPr>
              <w:t>总人数</w:t>
            </w:r>
          </w:p>
        </w:tc>
        <w:tc>
          <w:tcPr>
            <w:tcW w:w="1653" w:type="dxa"/>
          </w:tcPr>
          <w:p w:rsidR="001B36EA" w:rsidRDefault="001B36EA">
            <w:pPr>
              <w:spacing w:line="360" w:lineRule="auto"/>
              <w:rPr>
                <w:sz w:val="24"/>
                <w:szCs w:val="24"/>
              </w:rPr>
            </w:pPr>
          </w:p>
        </w:tc>
        <w:tc>
          <w:tcPr>
            <w:tcW w:w="1767" w:type="dxa"/>
            <w:vMerge/>
          </w:tcPr>
          <w:p w:rsidR="001B36EA" w:rsidRDefault="001B36EA">
            <w:pPr>
              <w:spacing w:line="360" w:lineRule="auto"/>
              <w:rPr>
                <w:sz w:val="24"/>
                <w:szCs w:val="24"/>
              </w:rPr>
            </w:pPr>
          </w:p>
        </w:tc>
      </w:tr>
      <w:tr w:rsidR="001B36EA">
        <w:trPr>
          <w:cantSplit/>
          <w:trHeight w:val="550"/>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联系方式</w:t>
            </w:r>
          </w:p>
        </w:tc>
        <w:tc>
          <w:tcPr>
            <w:tcW w:w="2055" w:type="dxa"/>
            <w:vAlign w:val="center"/>
          </w:tcPr>
          <w:p w:rsidR="001B36EA" w:rsidRDefault="001B36EA">
            <w:pPr>
              <w:adjustRightInd w:val="0"/>
              <w:spacing w:line="360" w:lineRule="auto"/>
              <w:rPr>
                <w:sz w:val="24"/>
                <w:szCs w:val="24"/>
              </w:rPr>
            </w:pPr>
          </w:p>
        </w:tc>
        <w:tc>
          <w:tcPr>
            <w:tcW w:w="1980" w:type="dxa"/>
            <w:vAlign w:val="center"/>
          </w:tcPr>
          <w:p w:rsidR="001B36EA" w:rsidRDefault="001B36EA">
            <w:pPr>
              <w:adjustRightInd w:val="0"/>
              <w:spacing w:line="360" w:lineRule="auto"/>
              <w:jc w:val="center"/>
              <w:rPr>
                <w:sz w:val="24"/>
                <w:szCs w:val="24"/>
              </w:rPr>
            </w:pPr>
            <w:r>
              <w:rPr>
                <w:rFonts w:cs="宋体" w:hint="eastAsia"/>
                <w:sz w:val="24"/>
                <w:szCs w:val="24"/>
              </w:rPr>
              <w:t>邮箱地址</w:t>
            </w:r>
          </w:p>
        </w:tc>
        <w:tc>
          <w:tcPr>
            <w:tcW w:w="3420" w:type="dxa"/>
            <w:gridSpan w:val="2"/>
          </w:tcPr>
          <w:p w:rsidR="001B36EA" w:rsidRDefault="001B36EA">
            <w:pPr>
              <w:spacing w:line="360" w:lineRule="auto"/>
              <w:rPr>
                <w:sz w:val="24"/>
                <w:szCs w:val="24"/>
              </w:rPr>
            </w:pPr>
          </w:p>
        </w:tc>
      </w:tr>
      <w:tr w:rsidR="001B36EA">
        <w:trPr>
          <w:cantSplit/>
          <w:trHeight w:val="520"/>
        </w:trPr>
        <w:tc>
          <w:tcPr>
            <w:tcW w:w="540" w:type="dxa"/>
            <w:vMerge w:val="restart"/>
            <w:vAlign w:val="center"/>
          </w:tcPr>
          <w:p w:rsidR="001B36EA" w:rsidRDefault="001B36EA">
            <w:pPr>
              <w:adjustRightInd w:val="0"/>
              <w:spacing w:line="480" w:lineRule="auto"/>
              <w:jc w:val="center"/>
              <w:rPr>
                <w:sz w:val="24"/>
                <w:szCs w:val="24"/>
              </w:rPr>
            </w:pPr>
            <w:r>
              <w:rPr>
                <w:rFonts w:cs="宋体" w:hint="eastAsia"/>
                <w:sz w:val="24"/>
                <w:szCs w:val="24"/>
              </w:rPr>
              <w:t>个人简历</w:t>
            </w:r>
          </w:p>
        </w:tc>
        <w:tc>
          <w:tcPr>
            <w:tcW w:w="1366" w:type="dxa"/>
            <w:vAlign w:val="center"/>
          </w:tcPr>
          <w:p w:rsidR="001B36EA" w:rsidRDefault="001B36EA">
            <w:pPr>
              <w:adjustRightInd w:val="0"/>
              <w:spacing w:line="360" w:lineRule="auto"/>
              <w:jc w:val="center"/>
              <w:rPr>
                <w:sz w:val="24"/>
                <w:szCs w:val="24"/>
              </w:rPr>
            </w:pPr>
            <w:r>
              <w:rPr>
                <w:rFonts w:cs="宋体" w:hint="eastAsia"/>
                <w:sz w:val="24"/>
                <w:szCs w:val="24"/>
              </w:rPr>
              <w:t>时</w:t>
            </w:r>
            <w:r>
              <w:rPr>
                <w:sz w:val="24"/>
                <w:szCs w:val="24"/>
              </w:rPr>
              <w:t xml:space="preserve"> </w:t>
            </w:r>
            <w:r>
              <w:rPr>
                <w:rFonts w:cs="宋体" w:hint="eastAsia"/>
                <w:sz w:val="24"/>
                <w:szCs w:val="24"/>
              </w:rPr>
              <w:t>间</w:t>
            </w:r>
          </w:p>
        </w:tc>
        <w:tc>
          <w:tcPr>
            <w:tcW w:w="7455" w:type="dxa"/>
            <w:gridSpan w:val="4"/>
            <w:vAlign w:val="center"/>
          </w:tcPr>
          <w:p w:rsidR="001B36EA" w:rsidRDefault="001B36EA">
            <w:pPr>
              <w:adjustRightInd w:val="0"/>
              <w:spacing w:line="360" w:lineRule="auto"/>
              <w:jc w:val="center"/>
              <w:rPr>
                <w:sz w:val="24"/>
                <w:szCs w:val="24"/>
              </w:rPr>
            </w:pPr>
            <w:r>
              <w:rPr>
                <w:rFonts w:cs="宋体" w:hint="eastAsia"/>
                <w:sz w:val="24"/>
                <w:szCs w:val="24"/>
              </w:rPr>
              <w:t>工作或学习单位，担任职务</w:t>
            </w:r>
          </w:p>
        </w:tc>
      </w:tr>
      <w:tr w:rsidR="001B36EA">
        <w:trPr>
          <w:cantSplit/>
          <w:trHeight w:val="390"/>
        </w:trPr>
        <w:tc>
          <w:tcPr>
            <w:tcW w:w="540" w:type="dxa"/>
            <w:vMerge/>
          </w:tcPr>
          <w:p w:rsidR="001B36EA" w:rsidRDefault="001B36EA">
            <w:pPr>
              <w:adjustRightInd w:val="0"/>
              <w:spacing w:line="480" w:lineRule="auto"/>
              <w:rPr>
                <w:sz w:val="24"/>
                <w:szCs w:val="24"/>
              </w:rPr>
            </w:pPr>
          </w:p>
        </w:tc>
        <w:tc>
          <w:tcPr>
            <w:tcW w:w="1366" w:type="dxa"/>
          </w:tcPr>
          <w:p w:rsidR="001B36EA" w:rsidRDefault="001B36EA">
            <w:pPr>
              <w:adjustRightInd w:val="0"/>
              <w:spacing w:line="360" w:lineRule="auto"/>
              <w:rPr>
                <w:sz w:val="24"/>
                <w:szCs w:val="24"/>
              </w:rPr>
            </w:pPr>
          </w:p>
        </w:tc>
        <w:tc>
          <w:tcPr>
            <w:tcW w:w="7455" w:type="dxa"/>
            <w:gridSpan w:val="4"/>
          </w:tcPr>
          <w:p w:rsidR="001B36EA" w:rsidRDefault="001B36EA">
            <w:pPr>
              <w:adjustRightInd w:val="0"/>
              <w:spacing w:line="360" w:lineRule="auto"/>
              <w:rPr>
                <w:sz w:val="24"/>
                <w:szCs w:val="24"/>
              </w:rPr>
            </w:pPr>
          </w:p>
        </w:tc>
      </w:tr>
      <w:tr w:rsidR="001B36EA">
        <w:trPr>
          <w:cantSplit/>
          <w:trHeight w:val="240"/>
        </w:trPr>
        <w:tc>
          <w:tcPr>
            <w:tcW w:w="540" w:type="dxa"/>
            <w:vMerge/>
          </w:tcPr>
          <w:p w:rsidR="001B36EA" w:rsidRDefault="001B36EA">
            <w:pPr>
              <w:adjustRightInd w:val="0"/>
              <w:spacing w:line="480" w:lineRule="auto"/>
              <w:rPr>
                <w:sz w:val="24"/>
                <w:szCs w:val="24"/>
              </w:rPr>
            </w:pPr>
          </w:p>
        </w:tc>
        <w:tc>
          <w:tcPr>
            <w:tcW w:w="1366" w:type="dxa"/>
          </w:tcPr>
          <w:p w:rsidR="001B36EA" w:rsidRDefault="001B36EA">
            <w:pPr>
              <w:adjustRightInd w:val="0"/>
              <w:spacing w:line="360" w:lineRule="auto"/>
              <w:rPr>
                <w:sz w:val="24"/>
                <w:szCs w:val="24"/>
              </w:rPr>
            </w:pPr>
          </w:p>
        </w:tc>
        <w:tc>
          <w:tcPr>
            <w:tcW w:w="7455" w:type="dxa"/>
            <w:gridSpan w:val="4"/>
          </w:tcPr>
          <w:p w:rsidR="001B36EA" w:rsidRDefault="001B36EA">
            <w:pPr>
              <w:adjustRightInd w:val="0"/>
              <w:spacing w:line="360" w:lineRule="auto"/>
              <w:rPr>
                <w:sz w:val="24"/>
                <w:szCs w:val="24"/>
              </w:rPr>
            </w:pPr>
          </w:p>
        </w:tc>
      </w:tr>
      <w:tr w:rsidR="001B36EA">
        <w:trPr>
          <w:cantSplit/>
          <w:trHeight w:val="375"/>
        </w:trPr>
        <w:tc>
          <w:tcPr>
            <w:tcW w:w="540" w:type="dxa"/>
            <w:vMerge/>
          </w:tcPr>
          <w:p w:rsidR="001B36EA" w:rsidRDefault="001B36EA">
            <w:pPr>
              <w:adjustRightInd w:val="0"/>
              <w:spacing w:line="480" w:lineRule="auto"/>
              <w:rPr>
                <w:sz w:val="24"/>
                <w:szCs w:val="24"/>
              </w:rPr>
            </w:pPr>
          </w:p>
        </w:tc>
        <w:tc>
          <w:tcPr>
            <w:tcW w:w="1366" w:type="dxa"/>
          </w:tcPr>
          <w:p w:rsidR="001B36EA" w:rsidRDefault="001B36EA">
            <w:pPr>
              <w:adjustRightInd w:val="0"/>
              <w:spacing w:line="360" w:lineRule="auto"/>
              <w:rPr>
                <w:sz w:val="24"/>
                <w:szCs w:val="24"/>
              </w:rPr>
            </w:pPr>
          </w:p>
        </w:tc>
        <w:tc>
          <w:tcPr>
            <w:tcW w:w="7455" w:type="dxa"/>
            <w:gridSpan w:val="4"/>
          </w:tcPr>
          <w:p w:rsidR="001B36EA" w:rsidRDefault="001B36EA">
            <w:pPr>
              <w:adjustRightInd w:val="0"/>
              <w:spacing w:line="360" w:lineRule="auto"/>
              <w:rPr>
                <w:sz w:val="24"/>
                <w:szCs w:val="24"/>
              </w:rPr>
            </w:pPr>
          </w:p>
        </w:tc>
      </w:tr>
      <w:tr w:rsidR="001B36EA">
        <w:trPr>
          <w:cantSplit/>
          <w:trHeight w:val="390"/>
        </w:trPr>
        <w:tc>
          <w:tcPr>
            <w:tcW w:w="540" w:type="dxa"/>
            <w:vMerge/>
          </w:tcPr>
          <w:p w:rsidR="001B36EA" w:rsidRDefault="001B36EA">
            <w:pPr>
              <w:adjustRightInd w:val="0"/>
              <w:spacing w:line="480" w:lineRule="auto"/>
              <w:rPr>
                <w:sz w:val="24"/>
                <w:szCs w:val="24"/>
              </w:rPr>
            </w:pPr>
          </w:p>
        </w:tc>
        <w:tc>
          <w:tcPr>
            <w:tcW w:w="1366" w:type="dxa"/>
          </w:tcPr>
          <w:p w:rsidR="001B36EA" w:rsidRDefault="001B36EA">
            <w:pPr>
              <w:adjustRightInd w:val="0"/>
              <w:spacing w:line="360" w:lineRule="auto"/>
              <w:rPr>
                <w:sz w:val="24"/>
                <w:szCs w:val="24"/>
              </w:rPr>
            </w:pPr>
          </w:p>
        </w:tc>
        <w:tc>
          <w:tcPr>
            <w:tcW w:w="7455" w:type="dxa"/>
            <w:gridSpan w:val="4"/>
          </w:tcPr>
          <w:p w:rsidR="001B36EA" w:rsidRDefault="001B36EA">
            <w:pPr>
              <w:adjustRightInd w:val="0"/>
              <w:spacing w:line="360" w:lineRule="auto"/>
              <w:rPr>
                <w:sz w:val="24"/>
                <w:szCs w:val="24"/>
              </w:rPr>
            </w:pPr>
          </w:p>
        </w:tc>
      </w:tr>
      <w:tr w:rsidR="001B36EA">
        <w:trPr>
          <w:cantSplit/>
          <w:trHeight w:val="2262"/>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大学期间何时</w:t>
            </w:r>
          </w:p>
          <w:p w:rsidR="001B36EA" w:rsidRDefault="001B36EA">
            <w:pPr>
              <w:adjustRightInd w:val="0"/>
              <w:spacing w:line="360" w:lineRule="auto"/>
              <w:jc w:val="center"/>
              <w:rPr>
                <w:sz w:val="24"/>
                <w:szCs w:val="24"/>
              </w:rPr>
            </w:pPr>
            <w:r>
              <w:rPr>
                <w:rFonts w:cs="宋体" w:hint="eastAsia"/>
                <w:sz w:val="24"/>
                <w:szCs w:val="24"/>
              </w:rPr>
              <w:t>受过何种奖励以及志愿服务情况说明</w:t>
            </w:r>
          </w:p>
        </w:tc>
        <w:tc>
          <w:tcPr>
            <w:tcW w:w="7455" w:type="dxa"/>
            <w:gridSpan w:val="4"/>
          </w:tcPr>
          <w:p w:rsidR="001B36EA" w:rsidRDefault="001B36EA">
            <w:pPr>
              <w:adjustRightInd w:val="0"/>
              <w:spacing w:line="360" w:lineRule="auto"/>
              <w:rPr>
                <w:sz w:val="24"/>
                <w:szCs w:val="24"/>
              </w:rPr>
            </w:pPr>
          </w:p>
          <w:p w:rsidR="001B36EA" w:rsidRDefault="001B36EA">
            <w:pPr>
              <w:adjustRightInd w:val="0"/>
              <w:spacing w:line="360" w:lineRule="auto"/>
              <w:rPr>
                <w:sz w:val="24"/>
                <w:szCs w:val="24"/>
              </w:rPr>
            </w:pPr>
          </w:p>
        </w:tc>
      </w:tr>
      <w:tr w:rsidR="001B36EA">
        <w:trPr>
          <w:cantSplit/>
          <w:trHeight w:val="1443"/>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分院团委</w:t>
            </w:r>
          </w:p>
          <w:p w:rsidR="001B36EA" w:rsidRDefault="001B36EA">
            <w:pPr>
              <w:adjustRightInd w:val="0"/>
              <w:spacing w:line="360" w:lineRule="auto"/>
              <w:jc w:val="center"/>
              <w:rPr>
                <w:sz w:val="24"/>
                <w:szCs w:val="24"/>
              </w:rPr>
            </w:pPr>
            <w:r>
              <w:rPr>
                <w:rFonts w:cs="宋体" w:hint="eastAsia"/>
                <w:sz w:val="24"/>
                <w:szCs w:val="24"/>
              </w:rPr>
              <w:t>推荐意见</w:t>
            </w:r>
          </w:p>
        </w:tc>
        <w:tc>
          <w:tcPr>
            <w:tcW w:w="7455" w:type="dxa"/>
            <w:gridSpan w:val="4"/>
          </w:tcPr>
          <w:p w:rsidR="001B36EA" w:rsidRDefault="001B36EA">
            <w:pPr>
              <w:adjustRightInd w:val="0"/>
              <w:spacing w:line="360" w:lineRule="auto"/>
              <w:rPr>
                <w:sz w:val="24"/>
                <w:szCs w:val="24"/>
              </w:rPr>
            </w:pPr>
          </w:p>
          <w:p w:rsidR="001B36EA" w:rsidRDefault="001B36EA">
            <w:pPr>
              <w:adjustRightInd w:val="0"/>
              <w:spacing w:line="360" w:lineRule="auto"/>
              <w:rPr>
                <w:sz w:val="24"/>
                <w:szCs w:val="24"/>
              </w:rPr>
            </w:pPr>
          </w:p>
          <w:p w:rsidR="001B36EA" w:rsidRDefault="001B36EA" w:rsidP="00622DA6">
            <w:pPr>
              <w:adjustRightInd w:val="0"/>
              <w:spacing w:line="360" w:lineRule="auto"/>
              <w:ind w:firstLineChars="150" w:firstLine="360"/>
              <w:rPr>
                <w:sz w:val="24"/>
                <w:szCs w:val="24"/>
              </w:rPr>
            </w:pPr>
            <w:r>
              <w:rPr>
                <w:rFonts w:cs="宋体" w:hint="eastAsia"/>
                <w:sz w:val="24"/>
                <w:szCs w:val="24"/>
              </w:rPr>
              <w:t>负责人签名（盖章）：</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r w:rsidR="001B36EA">
        <w:trPr>
          <w:cantSplit/>
          <w:trHeight w:val="1674"/>
        </w:trPr>
        <w:tc>
          <w:tcPr>
            <w:tcW w:w="1906" w:type="dxa"/>
            <w:gridSpan w:val="2"/>
            <w:vAlign w:val="center"/>
          </w:tcPr>
          <w:p w:rsidR="001B36EA" w:rsidRDefault="001B36EA">
            <w:pPr>
              <w:adjustRightInd w:val="0"/>
              <w:spacing w:line="360" w:lineRule="auto"/>
              <w:jc w:val="center"/>
              <w:rPr>
                <w:sz w:val="24"/>
                <w:szCs w:val="24"/>
              </w:rPr>
            </w:pPr>
            <w:r>
              <w:rPr>
                <w:rFonts w:cs="宋体" w:hint="eastAsia"/>
                <w:sz w:val="24"/>
                <w:szCs w:val="24"/>
              </w:rPr>
              <w:t>分院党总支</w:t>
            </w:r>
          </w:p>
          <w:p w:rsidR="001B36EA" w:rsidRDefault="001B36EA">
            <w:pPr>
              <w:adjustRightInd w:val="0"/>
              <w:spacing w:line="360" w:lineRule="auto"/>
              <w:jc w:val="center"/>
              <w:rPr>
                <w:sz w:val="24"/>
                <w:szCs w:val="24"/>
              </w:rPr>
            </w:pPr>
            <w:r>
              <w:rPr>
                <w:rFonts w:cs="宋体" w:hint="eastAsia"/>
                <w:sz w:val="24"/>
                <w:szCs w:val="24"/>
              </w:rPr>
              <w:t>意见</w:t>
            </w:r>
          </w:p>
        </w:tc>
        <w:tc>
          <w:tcPr>
            <w:tcW w:w="7455" w:type="dxa"/>
            <w:gridSpan w:val="4"/>
          </w:tcPr>
          <w:p w:rsidR="001B36EA" w:rsidRDefault="001B36EA">
            <w:pPr>
              <w:adjustRightInd w:val="0"/>
              <w:spacing w:line="360" w:lineRule="auto"/>
              <w:jc w:val="center"/>
              <w:rPr>
                <w:sz w:val="24"/>
                <w:szCs w:val="24"/>
              </w:rPr>
            </w:pPr>
          </w:p>
          <w:p w:rsidR="001B36EA" w:rsidRDefault="001B36EA">
            <w:pPr>
              <w:adjustRightInd w:val="0"/>
              <w:spacing w:line="360" w:lineRule="auto"/>
              <w:jc w:val="center"/>
              <w:rPr>
                <w:sz w:val="24"/>
                <w:szCs w:val="24"/>
              </w:rPr>
            </w:pPr>
          </w:p>
          <w:p w:rsidR="001B36EA" w:rsidRDefault="001B36EA">
            <w:pPr>
              <w:adjustRightInd w:val="0"/>
              <w:spacing w:line="360" w:lineRule="auto"/>
              <w:rPr>
                <w:sz w:val="24"/>
                <w:szCs w:val="24"/>
              </w:rPr>
            </w:pPr>
          </w:p>
          <w:p w:rsidR="001B36EA" w:rsidRDefault="001B36EA" w:rsidP="00622DA6">
            <w:pPr>
              <w:adjustRightInd w:val="0"/>
              <w:spacing w:line="360" w:lineRule="auto"/>
              <w:ind w:firstLineChars="200" w:firstLine="480"/>
              <w:rPr>
                <w:sz w:val="24"/>
                <w:szCs w:val="24"/>
              </w:rPr>
            </w:pPr>
            <w:r>
              <w:rPr>
                <w:rFonts w:cs="宋体" w:hint="eastAsia"/>
                <w:sz w:val="24"/>
                <w:szCs w:val="24"/>
              </w:rPr>
              <w:t>负责人签名（盖章）：</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bl>
    <w:p w:rsidR="001B36EA" w:rsidRDefault="001B36EA" w:rsidP="00622DA6">
      <w:pPr>
        <w:ind w:firstLineChars="2700" w:firstLine="6480"/>
        <w:rPr>
          <w:sz w:val="24"/>
          <w:szCs w:val="24"/>
        </w:rPr>
      </w:pPr>
    </w:p>
    <w:p w:rsidR="001B36EA" w:rsidRDefault="001B36EA" w:rsidP="00622DA6">
      <w:pPr>
        <w:ind w:firstLineChars="2700" w:firstLine="6480"/>
        <w:rPr>
          <w:sz w:val="24"/>
          <w:szCs w:val="24"/>
        </w:rPr>
      </w:pPr>
      <w:r>
        <w:rPr>
          <w:rFonts w:cs="宋体" w:hint="eastAsia"/>
          <w:sz w:val="24"/>
          <w:szCs w:val="24"/>
        </w:rPr>
        <w:t>报名人签字：</w:t>
      </w:r>
    </w:p>
    <w:p w:rsidR="001B36EA" w:rsidRDefault="001B36EA" w:rsidP="00622DA6">
      <w:pPr>
        <w:ind w:firstLineChars="2700" w:firstLine="6480"/>
        <w:rPr>
          <w:sz w:val="24"/>
          <w:szCs w:val="24"/>
        </w:rPr>
      </w:pPr>
    </w:p>
    <w:p w:rsidR="001B36EA" w:rsidRDefault="001B36EA" w:rsidP="00622DA6">
      <w:pPr>
        <w:spacing w:line="360" w:lineRule="auto"/>
        <w:ind w:firstLineChars="294" w:firstLine="590"/>
        <w:rPr>
          <w:b/>
          <w:bCs/>
        </w:rPr>
      </w:pPr>
      <w:r>
        <w:rPr>
          <w:rFonts w:cs="宋体" w:hint="eastAsia"/>
          <w:b/>
          <w:bCs/>
        </w:rPr>
        <w:t>注</w:t>
      </w:r>
      <w:r>
        <w:rPr>
          <w:b/>
          <w:bCs/>
        </w:rPr>
        <w:t>: 1.</w:t>
      </w:r>
      <w:r>
        <w:rPr>
          <w:rFonts w:cs="宋体" w:hint="eastAsia"/>
          <w:b/>
          <w:bCs/>
        </w:rPr>
        <w:t>一旦入选，校团委分配支教地，报名同学不能再做更改。</w:t>
      </w:r>
    </w:p>
    <w:p w:rsidR="001B36EA" w:rsidRDefault="001B36EA" w:rsidP="00622DA6">
      <w:pPr>
        <w:ind w:firstLineChars="294" w:firstLine="590"/>
        <w:rPr>
          <w:b/>
          <w:bCs/>
        </w:rPr>
      </w:pPr>
      <w:r>
        <w:rPr>
          <w:b/>
          <w:bCs/>
        </w:rPr>
        <w:t xml:space="preserve">   2.</w:t>
      </w:r>
      <w:r>
        <w:rPr>
          <w:rFonts w:cs="宋体" w:hint="eastAsia"/>
          <w:b/>
          <w:bCs/>
        </w:rPr>
        <w:t>如在表中填不下，可以另附页。</w:t>
      </w:r>
    </w:p>
    <w:p w:rsidR="001B36EA" w:rsidRDefault="001B36EA">
      <w:pPr>
        <w:autoSpaceDN w:val="0"/>
        <w:spacing w:line="360" w:lineRule="auto"/>
        <w:rPr>
          <w:rFonts w:ascii="宋体"/>
          <w:color w:val="333333"/>
          <w:sz w:val="24"/>
          <w:szCs w:val="24"/>
        </w:rPr>
      </w:pPr>
    </w:p>
    <w:sectPr w:rsidR="001B36EA" w:rsidSect="00C4407F">
      <w:pgSz w:w="12240" w:h="15840"/>
      <w:pgMar w:top="1240" w:right="1800" w:bottom="120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171" w:rsidRDefault="00710171" w:rsidP="00622DA6">
      <w:r>
        <w:separator/>
      </w:r>
    </w:p>
  </w:endnote>
  <w:endnote w:type="continuationSeparator" w:id="1">
    <w:p w:rsidR="00710171" w:rsidRDefault="00710171" w:rsidP="0062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171" w:rsidRDefault="00710171" w:rsidP="00622DA6">
      <w:r>
        <w:separator/>
      </w:r>
    </w:p>
  </w:footnote>
  <w:footnote w:type="continuationSeparator" w:id="1">
    <w:p w:rsidR="00710171" w:rsidRDefault="00710171" w:rsidP="0062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50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07F"/>
    <w:rsid w:val="001B36EA"/>
    <w:rsid w:val="00620F4D"/>
    <w:rsid w:val="00622DA6"/>
    <w:rsid w:val="006A0E71"/>
    <w:rsid w:val="00710171"/>
    <w:rsid w:val="00B1262C"/>
    <w:rsid w:val="00C4407F"/>
    <w:rsid w:val="00CD6CC8"/>
    <w:rsid w:val="00D51A86"/>
    <w:rsid w:val="00ED28EF"/>
    <w:rsid w:val="00F4756D"/>
    <w:rsid w:val="00FE53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1262C"/>
    <w:rPr>
      <w:sz w:val="18"/>
      <w:szCs w:val="18"/>
    </w:rPr>
  </w:style>
  <w:style w:type="character" w:customStyle="1" w:styleId="Char">
    <w:name w:val="批注框文本 Char"/>
    <w:basedOn w:val="a0"/>
    <w:link w:val="a3"/>
    <w:uiPriority w:val="99"/>
    <w:semiHidden/>
    <w:rsid w:val="00E71B97"/>
    <w:rPr>
      <w:kern w:val="0"/>
      <w:sz w:val="0"/>
      <w:szCs w:val="0"/>
    </w:rPr>
  </w:style>
  <w:style w:type="paragraph" w:styleId="a4">
    <w:name w:val="header"/>
    <w:basedOn w:val="a"/>
    <w:link w:val="Char0"/>
    <w:uiPriority w:val="99"/>
    <w:semiHidden/>
    <w:unhideWhenUsed/>
    <w:rsid w:val="00622D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22DA6"/>
    <w:rPr>
      <w:kern w:val="0"/>
      <w:sz w:val="18"/>
      <w:szCs w:val="18"/>
    </w:rPr>
  </w:style>
  <w:style w:type="paragraph" w:styleId="a5">
    <w:name w:val="footer"/>
    <w:basedOn w:val="a"/>
    <w:link w:val="Char1"/>
    <w:uiPriority w:val="99"/>
    <w:semiHidden/>
    <w:unhideWhenUsed/>
    <w:rsid w:val="00622DA6"/>
    <w:pPr>
      <w:tabs>
        <w:tab w:val="center" w:pos="4153"/>
        <w:tab w:val="right" w:pos="8306"/>
      </w:tabs>
      <w:snapToGrid w:val="0"/>
    </w:pPr>
    <w:rPr>
      <w:sz w:val="18"/>
      <w:szCs w:val="18"/>
    </w:rPr>
  </w:style>
  <w:style w:type="character" w:customStyle="1" w:styleId="Char1">
    <w:name w:val="页脚 Char"/>
    <w:basedOn w:val="a0"/>
    <w:link w:val="a5"/>
    <w:uiPriority w:val="99"/>
    <w:semiHidden/>
    <w:rsid w:val="00622DA6"/>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251</Words>
  <Characters>1432</Characters>
  <Application>Microsoft Office Word</Application>
  <DocSecurity>0</DocSecurity>
  <Lines>11</Lines>
  <Paragraphs>3</Paragraphs>
  <ScaleCrop>false</ScaleCrop>
  <Company>MC SYSTEM</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关于招募浙江大学第十六届研究生支教团成员的通知（1+3）</dc:title>
  <dc:subject/>
  <dc:creator>MC SYSTEM</dc:creator>
  <cp:keywords/>
  <dc:description/>
  <cp:lastModifiedBy> </cp:lastModifiedBy>
  <cp:revision>4</cp:revision>
  <cp:lastPrinted>2013-09-13T03:21:00Z</cp:lastPrinted>
  <dcterms:created xsi:type="dcterms:W3CDTF">2013-09-11T19:22:00Z</dcterms:created>
  <dcterms:modified xsi:type="dcterms:W3CDTF">2013-09-16T08:20:00Z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