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360" w:lineRule="auto"/>
        <w:jc w:val="center"/>
        <w:textAlignment w:val="auto"/>
        <w:rPr>
          <w:rFonts w:hint="eastAsia"/>
          <w:lang w:val="en-US" w:eastAsia="zh-CN"/>
        </w:rPr>
      </w:pPr>
      <w:r>
        <w:rPr>
          <w:rFonts w:hint="eastAsia" w:ascii="黑体" w:hAnsi="黑体" w:eastAsia="黑体" w:cs="黑体"/>
          <w:sz w:val="32"/>
          <w:szCs w:val="40"/>
          <w:lang w:val="en-US" w:eastAsia="zh-CN"/>
        </w:rPr>
        <w:t>关于招募第二批“青年讲师团”的通知</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各单位、各部门：</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为深入学习贯彻习近平新时代中国特色社会主义思想和党的十九大精神,深刻领会习近平总书记关于青年工作的重要思想,推进马克思主义中国化、时代化、青年化,推动党的青年理论武装工作创新发展，根据团中央、团省委的有关部署，结合我校实际，现在全校范围内招募第二批“青年讲师团”成员，现将相关事项通知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工作目标</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习近平新时代中国特色社会主义思想和党的十九大精神为指引，围绕共青团的主责主业，选拔、培养一批政治立场坚定、善于传播党的理论主张，有志于在青年思想政治教育领域做出贡献的优秀青年讲师。发挥“青年讲师团”示范、引领、辐射、带动作用，深入基层、走进青年，将</w:t>
      </w:r>
      <w:r>
        <w:rPr>
          <w:rFonts w:hint="eastAsia" w:ascii="仿宋" w:hAnsi="仿宋" w:eastAsia="仿宋" w:cs="仿宋"/>
          <w:b/>
          <w:bCs/>
          <w:sz w:val="24"/>
          <w:szCs w:val="24"/>
          <w:lang w:val="en-US" w:eastAsia="zh-CN"/>
        </w:rPr>
        <w:t>党的理论、党史国史、形势政策、榜样人物</w:t>
      </w:r>
      <w:r>
        <w:rPr>
          <w:rFonts w:hint="eastAsia" w:ascii="仿宋" w:hAnsi="仿宋" w:eastAsia="仿宋" w:cs="仿宋"/>
          <w:sz w:val="24"/>
          <w:szCs w:val="24"/>
          <w:lang w:val="en-US" w:eastAsia="zh-CN"/>
        </w:rPr>
        <w:t>等内容讲清楚、讲明白，并以键对键、面对面的宣讲交流形式传播给广大青年，让青年听得懂、记得住、能运用，激励和引导广大青年始终同以习近平同志为核心的党中央保持高度一致，增强“四个意识”、坚定“四个自信”、做到“两个维护”，为夺取新时代中国特色社会主义伟大胜利、实现中华民族伟大复兴中国梦汇聚起磅礴的青春力量。</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招募对象</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全校师生</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招募要求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482"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1、政治立场坚定。</w:t>
      </w:r>
      <w:r>
        <w:rPr>
          <w:rFonts w:hint="eastAsia" w:ascii="仿宋" w:hAnsi="仿宋" w:eastAsia="仿宋" w:cs="仿宋"/>
          <w:kern w:val="2"/>
          <w:sz w:val="24"/>
          <w:szCs w:val="24"/>
          <w:lang w:val="en-US" w:eastAsia="zh-CN" w:bidi="ar-SA"/>
        </w:rPr>
        <w:t>坚决拥护中国共产党的领导和中国特色社会主义制度,增强“四个意识”、坚定“四个自信”,在思想上、政治上、行动上坚决做到“两个维护”,坚决贯彻执行党的基本理论、基本路线、基本方略。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482"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2、理论素养较高。</w:t>
      </w:r>
      <w:r>
        <w:rPr>
          <w:rFonts w:hint="eastAsia" w:ascii="仿宋" w:hAnsi="仿宋" w:eastAsia="仿宋" w:cs="仿宋"/>
          <w:kern w:val="2"/>
          <w:sz w:val="24"/>
          <w:szCs w:val="24"/>
          <w:lang w:val="en-US" w:eastAsia="zh-CN" w:bidi="ar-SA"/>
        </w:rPr>
        <w:t>具有扎实的理论基础,对习近平新时代中国特色社会主义思想和党的十九大精神能够做到深刻领会,能准确把握马克思主义的基本原理和核心要义,自觉用中国特色社会主义理论体系武装头脑、指导实践,了解党史国史和科学社会主义发展史,了解形势政策和团史团情，了解生态文明基本理论，了解校史校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482"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3、个人事迹突出。</w:t>
      </w:r>
      <w:r>
        <w:rPr>
          <w:rFonts w:hint="eastAsia" w:ascii="仿宋" w:hAnsi="仿宋" w:eastAsia="仿宋" w:cs="仿宋"/>
          <w:kern w:val="2"/>
          <w:sz w:val="24"/>
          <w:szCs w:val="24"/>
          <w:lang w:val="en-US" w:eastAsia="zh-CN" w:bidi="ar-SA"/>
        </w:rPr>
        <w:t>“青年讲师团”中的各类优秀青年典型,要具有真正让青年可亲、可信、可学的感人事迹和突出业绩,能够用真人、真事和真情实感,讲述自身追梦圆梦的奋斗故事,引领青年树立奋发向上、崇德向善的鲜明价值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482"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4、宣讲能力优秀。</w:t>
      </w:r>
      <w:r>
        <w:rPr>
          <w:rFonts w:hint="eastAsia" w:ascii="仿宋" w:hAnsi="仿宋" w:eastAsia="仿宋" w:cs="仿宋"/>
          <w:kern w:val="2"/>
          <w:sz w:val="24"/>
          <w:szCs w:val="24"/>
          <w:lang w:val="en-US" w:eastAsia="zh-CN" w:bidi="ar-SA"/>
        </w:rPr>
        <w:t>具有较为丰富的宣讲经验或优秀的宣讲能力,在演讲表达、互动交流、临场应变等方面表现优异,善于将宣讲内容转化为青年人易于接受、喜闻乐见的“青言青语”和小道理、小故事,推动党的理论在青年中入耳入脑入心入行。</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宣讲安排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1、宣讲形式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结合“青年大学习”行动,组织“青年讲师团”</w:t>
      </w:r>
      <w:r>
        <w:rPr>
          <w:rFonts w:hint="eastAsia" w:ascii="仿宋" w:hAnsi="仿宋" w:eastAsia="仿宋" w:cs="仿宋"/>
          <w:b/>
          <w:bCs/>
          <w:kern w:val="2"/>
          <w:sz w:val="24"/>
          <w:szCs w:val="24"/>
          <w:lang w:val="en-US" w:eastAsia="zh-CN" w:bidi="ar-SA"/>
        </w:rPr>
        <w:t>针对不同学院、不同年级、不同专业学生开展分层次、分众化、针对性的宣讲</w:t>
      </w:r>
      <w:r>
        <w:rPr>
          <w:rFonts w:hint="eastAsia" w:ascii="仿宋" w:hAnsi="仿宋" w:eastAsia="仿宋" w:cs="仿宋"/>
          <w:kern w:val="2"/>
          <w:sz w:val="24"/>
          <w:szCs w:val="24"/>
          <w:lang w:val="en-US" w:eastAsia="zh-CN" w:bidi="ar-SA"/>
        </w:rPr>
        <w:t>。根据广大团员青年的需求，进网络、进支部、进社团、进课堂，面向团员青年开展集中性示范宣讲或小规模、互动式、有特色、接地气的线上、线下宣讲交流，实现理论宣讲活动全覆盖。要求</w:t>
      </w:r>
      <w:r>
        <w:rPr>
          <w:rFonts w:hint="eastAsia" w:ascii="仿宋" w:hAnsi="仿宋" w:eastAsia="仿宋" w:cs="仿宋"/>
          <w:b/>
          <w:bCs/>
          <w:kern w:val="2"/>
          <w:sz w:val="24"/>
          <w:szCs w:val="24"/>
          <w:lang w:val="en-US" w:eastAsia="zh-CN" w:bidi="ar-SA"/>
        </w:rPr>
        <w:t>每位青年讲师联系一个学院，每年至少开展2场或以上的集中性线上、线下宣讲活动。</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2、宣讲内容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hint="default" w:ascii="仿宋" w:hAnsi="仿宋" w:eastAsia="仿宋" w:cs="仿宋"/>
          <w:kern w:val="2"/>
          <w:sz w:val="24"/>
          <w:szCs w:val="24"/>
          <w:lang w:val="en-US" w:eastAsia="zh-CN" w:bidi="ar-SA"/>
        </w:rPr>
        <w:t>青年讲师团</w:t>
      </w:r>
      <w:r>
        <w:rPr>
          <w:rFonts w:hint="eastAsia" w:ascii="仿宋" w:hAnsi="仿宋" w:eastAsia="仿宋" w:cs="仿宋"/>
          <w:kern w:val="2"/>
          <w:sz w:val="24"/>
          <w:szCs w:val="24"/>
          <w:lang w:val="en-US" w:eastAsia="zh-CN" w:bidi="ar-SA"/>
        </w:rPr>
        <w:t>”</w:t>
      </w:r>
      <w:r>
        <w:rPr>
          <w:rFonts w:hint="default" w:ascii="仿宋" w:hAnsi="仿宋" w:eastAsia="仿宋" w:cs="仿宋"/>
          <w:kern w:val="2"/>
          <w:sz w:val="24"/>
          <w:szCs w:val="24"/>
          <w:lang w:val="en-US" w:eastAsia="zh-CN" w:bidi="ar-SA"/>
        </w:rPr>
        <w:t xml:space="preserve">重点围绕学习贯彻习近平新时代中国特色社会主义思想开展宣讲, 着力讲好党的先进理论、党史国史团史、国情形势政策、青年榜样故事等内容。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讲好党的先进理论。</w:t>
      </w:r>
      <w:r>
        <w:rPr>
          <w:rFonts w:hint="default" w:ascii="仿宋" w:hAnsi="仿宋" w:eastAsia="仿宋" w:cs="仿宋"/>
          <w:kern w:val="2"/>
          <w:sz w:val="24"/>
          <w:szCs w:val="24"/>
          <w:lang w:val="en-US" w:eastAsia="zh-CN" w:bidi="ar-SA"/>
        </w:rPr>
        <w:t xml:space="preserve">着力讲好马克思主义中国化最新成果特别是习近平新时代中国特色社会主义思想, </w:t>
      </w:r>
      <w:r>
        <w:rPr>
          <w:rFonts w:hint="eastAsia" w:ascii="仿宋" w:hAnsi="仿宋" w:eastAsia="仿宋" w:cs="仿宋"/>
          <w:kern w:val="2"/>
          <w:sz w:val="24"/>
          <w:szCs w:val="24"/>
          <w:lang w:val="en-US" w:eastAsia="zh-CN" w:bidi="ar-SA"/>
        </w:rPr>
        <w:t>如习总书记“七一”重要讲话精神、习总书记在文艺工作座谈会上的讲话、习近平总书记关于青年工作的重要思想等，</w:t>
      </w:r>
      <w:r>
        <w:rPr>
          <w:rFonts w:hint="default" w:ascii="仿宋" w:hAnsi="仿宋" w:eastAsia="仿宋" w:cs="仿宋"/>
          <w:kern w:val="2"/>
          <w:sz w:val="24"/>
          <w:szCs w:val="24"/>
          <w:lang w:val="en-US" w:eastAsia="zh-CN" w:bidi="ar-SA"/>
        </w:rPr>
        <w:t xml:space="preserve">帮助广大青年学会用马克思主义立场、方法和观点认识问题、分析问题,引导青年不断增强政治认同、思想认同、情感认同,始终同以习近平同志为核心的党中央保持高度一致。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kern w:val="2"/>
          <w:sz w:val="24"/>
          <w:szCs w:val="24"/>
          <w:lang w:val="en-US" w:eastAsia="zh-CN" w:bidi="ar-SA"/>
        </w:rPr>
      </w:pPr>
      <w:r>
        <w:rPr>
          <w:rFonts w:hint="default" w:ascii="仿宋" w:hAnsi="仿宋" w:eastAsia="仿宋" w:cs="仿宋"/>
          <w:b/>
          <w:bCs/>
          <w:kern w:val="2"/>
          <w:sz w:val="24"/>
          <w:szCs w:val="24"/>
          <w:lang w:val="en-US" w:eastAsia="zh-CN" w:bidi="ar-SA"/>
        </w:rPr>
        <w:t>讲好党史国史</w:t>
      </w:r>
      <w:r>
        <w:rPr>
          <w:rFonts w:hint="eastAsia" w:ascii="仿宋" w:hAnsi="仿宋" w:eastAsia="仿宋" w:cs="仿宋"/>
          <w:b/>
          <w:bCs/>
          <w:kern w:val="2"/>
          <w:sz w:val="24"/>
          <w:szCs w:val="24"/>
          <w:lang w:val="en-US" w:eastAsia="zh-CN" w:bidi="ar-SA"/>
        </w:rPr>
        <w:t>团史</w:t>
      </w:r>
      <w:r>
        <w:rPr>
          <w:rFonts w:hint="default" w:ascii="仿宋" w:hAnsi="仿宋" w:eastAsia="仿宋" w:cs="仿宋"/>
          <w:kern w:val="2"/>
          <w:sz w:val="24"/>
          <w:szCs w:val="24"/>
          <w:lang w:val="en-US" w:eastAsia="zh-CN" w:bidi="ar-SA"/>
        </w:rPr>
        <w:t xml:space="preserve">。着力讲好中国共产党诞生以来团结带领全国各族人民为民族独立、国家富强、人民幸福不懈奋斗的辉煌历程、伟大贡献和宝贵经验;新中国成立以来特别是改革开放以来,党带领广大人民艰苦创业、百折不挠、砥砺奋进的光辉历史和取得的伟大成就;中国共青团在党的领导下团结带领广大 </w:t>
      </w:r>
    </w:p>
    <w:p>
      <w:pPr>
        <w:keepNext w:val="0"/>
        <w:keepLines w:val="0"/>
        <w:widowControl/>
        <w:suppressLineNumbers w:val="0"/>
        <w:spacing w:line="360" w:lineRule="auto"/>
        <w:jc w:val="left"/>
        <w:rPr>
          <w:rFonts w:hint="default" w:ascii="仿宋" w:hAnsi="仿宋" w:eastAsia="仿宋" w:cs="仿宋"/>
          <w:kern w:val="2"/>
          <w:sz w:val="24"/>
          <w:szCs w:val="24"/>
          <w:lang w:val="en-US" w:eastAsia="zh-CN" w:bidi="ar-SA"/>
        </w:rPr>
      </w:pPr>
      <w:r>
        <w:rPr>
          <w:rFonts w:hint="default" w:ascii="仿宋" w:hAnsi="仿宋" w:eastAsia="仿宋" w:cs="仿宋"/>
          <w:kern w:val="2"/>
          <w:sz w:val="24"/>
          <w:szCs w:val="24"/>
          <w:lang w:val="en-US" w:eastAsia="zh-CN" w:bidi="ar-SA"/>
        </w:rPr>
        <w:t xml:space="preserve">青年不忘初心跟党走, 充分发挥党的助手和后备军作用的时代 </w:t>
      </w:r>
    </w:p>
    <w:p>
      <w:pPr>
        <w:keepNext w:val="0"/>
        <w:keepLines w:val="0"/>
        <w:widowControl/>
        <w:suppressLineNumbers w:val="0"/>
        <w:spacing w:line="360" w:lineRule="auto"/>
        <w:jc w:val="left"/>
        <w:rPr>
          <w:rFonts w:hint="eastAsia" w:ascii="仿宋" w:hAnsi="仿宋" w:eastAsia="仿宋" w:cs="仿宋"/>
          <w:kern w:val="2"/>
          <w:sz w:val="24"/>
          <w:szCs w:val="24"/>
          <w:lang w:val="en-US" w:eastAsia="zh-CN" w:bidi="ar-SA"/>
        </w:rPr>
      </w:pPr>
      <w:r>
        <w:rPr>
          <w:rFonts w:hint="default" w:ascii="仿宋" w:hAnsi="仿宋" w:eastAsia="仿宋" w:cs="仿宋"/>
          <w:kern w:val="2"/>
          <w:sz w:val="24"/>
          <w:szCs w:val="24"/>
          <w:lang w:val="en-US" w:eastAsia="zh-CN" w:bidi="ar-SA"/>
        </w:rPr>
        <w:t>足迹</w:t>
      </w:r>
      <w:r>
        <w:rPr>
          <w:rFonts w:hint="eastAsia" w:ascii="仿宋" w:hAnsi="仿宋" w:eastAsia="仿宋" w:cs="仿宋"/>
          <w:kern w:val="2"/>
          <w:sz w:val="24"/>
          <w:szCs w:val="24"/>
          <w:lang w:val="en-US" w:eastAsia="zh-CN" w:bidi="ar-SA"/>
        </w:rPr>
        <w:t>精选百件红色经典美术作品，解读名作、讲述故事、重温经典，引导广大青年识名画、阅经典、学党史</w:t>
      </w:r>
      <w:r>
        <w:rPr>
          <w:rFonts w:hint="default" w:ascii="仿宋" w:hAnsi="仿宋" w:eastAsia="仿宋" w:cs="仿宋"/>
          <w:kern w:val="2"/>
          <w:sz w:val="24"/>
          <w:szCs w:val="24"/>
          <w:lang w:val="en-US" w:eastAsia="zh-CN" w:bidi="ar-SA"/>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kern w:val="2"/>
          <w:sz w:val="24"/>
          <w:szCs w:val="24"/>
          <w:lang w:val="en-US" w:eastAsia="zh-CN" w:bidi="ar-SA"/>
        </w:rPr>
      </w:pPr>
      <w:r>
        <w:rPr>
          <w:rFonts w:hint="default" w:ascii="仿宋" w:hAnsi="仿宋" w:eastAsia="仿宋" w:cs="仿宋"/>
          <w:b/>
          <w:bCs/>
          <w:kern w:val="2"/>
          <w:sz w:val="24"/>
          <w:szCs w:val="24"/>
          <w:lang w:val="en-US" w:eastAsia="zh-CN" w:bidi="ar-SA"/>
        </w:rPr>
        <w:t>讲好国情形势政策。</w:t>
      </w:r>
      <w:r>
        <w:rPr>
          <w:rFonts w:hint="default" w:ascii="仿宋" w:hAnsi="仿宋" w:eastAsia="仿宋" w:cs="仿宋"/>
          <w:kern w:val="2"/>
          <w:sz w:val="24"/>
          <w:szCs w:val="24"/>
          <w:lang w:val="en-US" w:eastAsia="zh-CN" w:bidi="ar-SA"/>
        </w:rPr>
        <w:t>着力讲好改革开放特别是党的十八大以来党和国家事业取得的历史性成就</w:t>
      </w:r>
      <w:r>
        <w:rPr>
          <w:rFonts w:hint="eastAsia" w:ascii="仿宋" w:hAnsi="仿宋" w:eastAsia="仿宋" w:cs="仿宋"/>
          <w:kern w:val="2"/>
          <w:sz w:val="24"/>
          <w:szCs w:val="24"/>
          <w:lang w:val="en-US" w:eastAsia="zh-CN" w:bidi="ar-SA"/>
        </w:rPr>
        <w:t>、</w:t>
      </w:r>
      <w:r>
        <w:rPr>
          <w:rFonts w:hint="default" w:ascii="仿宋" w:hAnsi="仿宋" w:eastAsia="仿宋" w:cs="仿宋"/>
          <w:kern w:val="2"/>
          <w:sz w:val="24"/>
          <w:szCs w:val="24"/>
          <w:lang w:val="en-US" w:eastAsia="zh-CN" w:bidi="ar-SA"/>
        </w:rPr>
        <w:t>发生的历史性变革;新时代中国的政治、经济、文化、社会、 外交、国防的发展现状和未来前景;百年未有之大变局背景下,国际政治经济格局的变迁</w:t>
      </w:r>
      <w:r>
        <w:rPr>
          <w:rFonts w:hint="eastAsia" w:ascii="仿宋" w:hAnsi="仿宋" w:eastAsia="仿宋" w:cs="仿宋"/>
          <w:kern w:val="2"/>
          <w:sz w:val="24"/>
          <w:szCs w:val="24"/>
          <w:lang w:val="en-US" w:eastAsia="zh-CN" w:bidi="ar-SA"/>
        </w:rPr>
        <w:t>、</w:t>
      </w:r>
      <w:r>
        <w:rPr>
          <w:rFonts w:hint="default" w:ascii="仿宋" w:hAnsi="仿宋" w:eastAsia="仿宋" w:cs="仿宋"/>
          <w:kern w:val="2"/>
          <w:sz w:val="24"/>
          <w:szCs w:val="24"/>
          <w:lang w:val="en-US" w:eastAsia="zh-CN" w:bidi="ar-SA"/>
        </w:rPr>
        <w:t>全球化的潮流趋势;党和国家大政方针,特别是《中长期青年发展规划 (2016—2025 年) 》等关于青年发展的政策。</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kern w:val="2"/>
          <w:sz w:val="24"/>
          <w:szCs w:val="24"/>
          <w:lang w:val="en-US" w:eastAsia="zh-CN" w:bidi="ar-SA"/>
        </w:rPr>
      </w:pPr>
      <w:r>
        <w:rPr>
          <w:rFonts w:hint="default" w:ascii="仿宋" w:hAnsi="仿宋" w:eastAsia="仿宋" w:cs="仿宋"/>
          <w:b/>
          <w:bCs/>
          <w:kern w:val="2"/>
          <w:sz w:val="24"/>
          <w:szCs w:val="24"/>
          <w:lang w:val="en-US" w:eastAsia="zh-CN" w:bidi="ar-SA"/>
        </w:rPr>
        <w:t>讲好青年榜样故事。</w:t>
      </w:r>
      <w:r>
        <w:rPr>
          <w:rFonts w:hint="default" w:ascii="仿宋" w:hAnsi="仿宋" w:eastAsia="仿宋" w:cs="仿宋"/>
          <w:kern w:val="2"/>
          <w:sz w:val="24"/>
          <w:szCs w:val="24"/>
          <w:lang w:val="en-US" w:eastAsia="zh-CN" w:bidi="ar-SA"/>
        </w:rPr>
        <w:t>着力讲好各行业各领域</w:t>
      </w:r>
      <w:r>
        <w:rPr>
          <w:rFonts w:hint="eastAsia" w:ascii="仿宋" w:hAnsi="仿宋" w:eastAsia="仿宋" w:cs="仿宋"/>
          <w:kern w:val="2"/>
          <w:sz w:val="24"/>
          <w:szCs w:val="24"/>
          <w:lang w:val="en-US" w:eastAsia="zh-CN" w:bidi="ar-SA"/>
        </w:rPr>
        <w:t>特别是我校</w:t>
      </w:r>
      <w:r>
        <w:rPr>
          <w:rFonts w:hint="default" w:ascii="仿宋" w:hAnsi="仿宋" w:eastAsia="仿宋" w:cs="仿宋"/>
          <w:kern w:val="2"/>
          <w:sz w:val="24"/>
          <w:szCs w:val="24"/>
          <w:lang w:val="en-US" w:eastAsia="zh-CN" w:bidi="ar-SA"/>
        </w:rPr>
        <w:t xml:space="preserve">青年典型在创新创业、扶贫济困、爱国奉献、自强励志、公益慈善等方面的成长故事、奋斗故事、奉献故事; 注重讲好在革命、建设、改革不同历史时期涌现的青年英雄模范故事, 用榜样的力量激励广大青年培育和践行社会主义核心价值观,厘清思想迷茫、树立远大理想、增强奋斗精神。 </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宣讲机制</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（1）实行讲师团课题组制度。</w:t>
      </w:r>
      <w:r>
        <w:rPr>
          <w:rFonts w:hint="eastAsia" w:ascii="仿宋" w:hAnsi="仿宋" w:eastAsia="仿宋" w:cs="仿宋"/>
          <w:kern w:val="2"/>
          <w:sz w:val="24"/>
          <w:szCs w:val="24"/>
          <w:lang w:val="en-US" w:eastAsia="zh-CN" w:bidi="ar-SA"/>
        </w:rPr>
        <w:t>按照党的先进理论、党史国史、国情形势政策、青年榜样故事等4个方向，划分若干课题组，将青年讲师按照其专长特点划分至各课题组。由各课题组定期组织讲师开展调查研究、集体备课等，全面掌握、及时更新该课题的相关资料，结合宣讲实践，总结课题成果和思想观点，不断改进宣讲课件和宣讲形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聘请校内外理论专家、著名学者担任讲师团导师，定期对青年讲师进行理论指导和专题辅导，定期组织集中学习和集体备课，有计划地组织青年讲师进行线上和线下培训，不断提升青年讲师的理论水平和宣讲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（2）建立动态管理制度。</w:t>
      </w:r>
      <w:r>
        <w:rPr>
          <w:rFonts w:hint="eastAsia" w:ascii="仿宋" w:hAnsi="仿宋" w:eastAsia="仿宋" w:cs="仿宋"/>
          <w:kern w:val="2"/>
          <w:sz w:val="24"/>
          <w:szCs w:val="24"/>
          <w:lang w:val="en-US" w:eastAsia="zh-CN" w:bidi="ar-SA"/>
        </w:rPr>
        <w:t>建立中国美术学院“青年讲师团”信息数据库，对讲师参与研究、宣讲的实际情况进行跟踪记录，将根据课题需要和成员岗位变化情况，每年对组成人员进行一次调整充实。同时，为保证宣讲内容的时效性，将根据上级部署和学校工作需要，实时对课题方向进行调整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（3）建立宣传推广制度。</w:t>
      </w:r>
      <w:r>
        <w:rPr>
          <w:rFonts w:hint="eastAsia" w:ascii="仿宋" w:hAnsi="仿宋" w:eastAsia="仿宋" w:cs="仿宋"/>
          <w:kern w:val="2"/>
          <w:sz w:val="24"/>
          <w:szCs w:val="24"/>
          <w:lang w:val="en-US" w:eastAsia="zh-CN" w:bidi="ar-SA"/>
        </w:rPr>
        <w:t>依托融新媒体矩阵，通过学校、团委及社会融媒体平台，对青年讲师团的工作情况、典型人物、先进事迹进行宣传报道，着力培养一批“明星讲师”“明星课堂”“明星团队”。结合宣讲内容录制精品课程，纳入校团委融媒体资源库，广泛推广传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textAlignment w:val="auto"/>
        <w:rPr>
          <w:rFonts w:hint="default"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（4）建立激励考核制度。</w:t>
      </w:r>
      <w:r>
        <w:rPr>
          <w:rFonts w:hint="eastAsia" w:ascii="仿宋" w:hAnsi="仿宋" w:eastAsia="仿宋" w:cs="仿宋"/>
          <w:kern w:val="2"/>
          <w:sz w:val="24"/>
          <w:szCs w:val="24"/>
          <w:lang w:val="en-US" w:eastAsia="zh-CN" w:bidi="ar-SA"/>
        </w:rPr>
        <w:t>为入选校级“青年讲师团”成员颁发中国美术学院“青年讲师团”聘书。从宣讲场次、宣讲效果、研究成果等方面对课题组和讲师进行考核，发放课时费，并在荣誉奖励、评奖评优等方面给予优先考虑或重点倾斜，对于无法完成宣讲任务的讲师进行淘汰调整。</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0" w:leftChars="0" w:firstLine="0" w:firstLineChars="0"/>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时间安排</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line="360" w:lineRule="auto"/>
        <w:ind w:left="481" w:leftChars="0" w:firstLine="0" w:firstLineChars="0"/>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组织推荐、个人报名（10月30日前）</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各二级学院团委积极组织选拔推荐，可推荐2-3人（不得少于2人）；个人自荐可直接向学校团委提交《中国美术学院“青年讲师团”申报人选登记表》电子版，上述材料于10月30日前发送至邮箱：</w:t>
      </w:r>
      <w:r>
        <w:rPr>
          <w:rFonts w:hint="eastAsia" w:ascii="仿宋" w:hAnsi="仿宋" w:eastAsia="仿宋" w:cs="仿宋"/>
          <w:color w:val="auto"/>
          <w:kern w:val="2"/>
          <w:sz w:val="24"/>
          <w:szCs w:val="24"/>
          <w:u w:val="none"/>
          <w:lang w:val="en-US" w:eastAsia="zh-CN" w:bidi="ar-SA"/>
        </w:rPr>
        <w:t>tw@caa.edu.cn。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360" w:lineRule="auto"/>
        <w:ind w:left="0" w:right="0" w:firstLine="560"/>
        <w:textAlignment w:val="auto"/>
        <w:rPr>
          <w:rFonts w:hint="eastAsia" w:ascii="仿宋" w:hAnsi="仿宋" w:eastAsia="仿宋" w:cs="仿宋"/>
          <w:kern w:val="2"/>
          <w:sz w:val="24"/>
          <w:szCs w:val="24"/>
          <w:lang w:val="en-US" w:eastAsia="zh-CN" w:bidi="ar-SA"/>
        </w:rPr>
      </w:pPr>
      <w:r>
        <w:rPr>
          <w:rFonts w:hint="eastAsia" w:ascii="仿宋" w:hAnsi="仿宋" w:eastAsia="仿宋" w:cs="仿宋"/>
          <w:b/>
          <w:bCs/>
          <w:kern w:val="2"/>
          <w:sz w:val="24"/>
          <w:szCs w:val="24"/>
          <w:lang w:val="en-US" w:eastAsia="zh-CN" w:bidi="ar-SA"/>
        </w:rPr>
        <w:t>2、审核遴选，完成组建（11月1日—11月7日）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360" w:lineRule="auto"/>
        <w:ind w:left="0" w:right="0" w:firstLine="56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校团委对报名人员进行资格审查，遴选确定第二批讲师团成员，划入不同课题小组，完成“青年讲师团”组建，并为每位青年讲师颁发聘书。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360" w:lineRule="auto"/>
        <w:ind w:left="0" w:right="0" w:firstLine="56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3、培训学习，集中备课（11月8日—11月21日）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360" w:lineRule="auto"/>
        <w:ind w:left="0" w:right="0" w:firstLine="56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校团委组织开展第一批、第二批青年讲师团培训学习，培训内容主要包括政治理论学习、党史国史、形势政策、宣讲技能等。以课题组为单位开展集体备课，制定最终版宣讲方案和课件。</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统筹分工，开展宣讲（11月22日开始）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val="0"/>
        <w:spacing w:before="0" w:beforeAutospacing="0" w:after="0" w:afterAutospacing="0" w:line="360" w:lineRule="auto"/>
        <w:ind w:left="0" w:right="0" w:firstLine="560"/>
        <w:textAlignment w:val="auto"/>
        <w:rPr>
          <w:rFonts w:hint="default" w:ascii="仿宋" w:hAnsi="仿宋" w:eastAsia="仿宋" w:cs="仿宋"/>
          <w:b/>
          <w:bCs/>
          <w:kern w:val="2"/>
          <w:sz w:val="24"/>
          <w:szCs w:val="24"/>
          <w:lang w:val="en-US" w:eastAsia="zh-CN" w:bidi="ar-SA"/>
        </w:rPr>
      </w:pPr>
      <w:r>
        <w:rPr>
          <w:rFonts w:hint="eastAsia" w:ascii="仿宋" w:hAnsi="仿宋" w:eastAsia="仿宋" w:cs="仿宋"/>
          <w:kern w:val="2"/>
          <w:sz w:val="24"/>
          <w:szCs w:val="24"/>
          <w:lang w:val="en-US" w:eastAsia="zh-CN" w:bidi="ar-SA"/>
        </w:rPr>
        <w:t>校级“青年讲师团”正式开始巡回宣讲，各课题组可紧密结合主题团日活动等开展宣讲工作，进支部、进社团、进课堂，鼓励创新宣讲形式，可用图文、影像资料记录宣讲过程。</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0" w:leftChars="0" w:firstLine="0" w:firstLineChars="0"/>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1"/>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切实加强领导。“青年讲师团”计划作为“青年大学习”行动的重要组成部分，是共青团聚焦主责主业、深化青年思想政治引领的重点工程。各级团组织要高度重视，切实统筹做好各项任务的部署实施，履行好具体推动职责,各条战线要紧密配合、分工协作、抓好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1"/>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周密谋划实施。要牢牢把握正确导向，聚焦学习宣传贯彻习近平新时代中国特色社会主义思想这个主线，精心做好讲师队伍遴选培养和宣讲内容把关工作。要尊重青年主体地位，注重围绕青年思想认知规律，探索更加有效的宣讲方式和载体，提升工作的吸引力和感染力。要立足各地实际，积极发挥主动性和创造性，打造真正贴近青年、各具特色的“青年讲师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1"/>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务求工作实效。实施“青年讲师团”计划要坚决杜绝形式主义，既要注重讲师队伍质量，又要重视宣讲活动实效，避免唯人数、唯场次、唯场面,避免只见部署、不见动作，只建队伍、不见宣讲。要建立科学有效的工作流程和管理机制，在讲师遴选、队伍管理、组织宣讲、效果评估等方面形成工作闭环，真正做到对各类青年群体广泛覆盖、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textAlignment w:val="auto"/>
        <w:rPr>
          <w:rFonts w:hint="eastAsia" w:ascii="仿宋" w:hAnsi="仿宋" w:eastAsia="仿宋" w:cs="仿宋"/>
          <w:kern w:val="2"/>
          <w:sz w:val="24"/>
          <w:szCs w:val="2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textAlignment w:val="auto"/>
        <w:rPr>
          <w:rFonts w:hint="eastAsia" w:ascii="仿宋" w:hAnsi="仿宋" w:eastAsia="仿宋" w:cs="仿宋"/>
          <w:kern w:val="2"/>
          <w:sz w:val="24"/>
          <w:szCs w:val="2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textAlignment w:val="auto"/>
        <w:rPr>
          <w:rFonts w:hint="eastAsia" w:ascii="黑体" w:hAnsi="黑体" w:eastAsia="黑体" w:cs="黑体"/>
          <w:kern w:val="2"/>
          <w:sz w:val="32"/>
          <w:szCs w:val="32"/>
          <w:lang w:val="en-US" w:eastAsia="zh-CN" w:bidi="ar-SA"/>
        </w:rPr>
      </w:pPr>
      <w:r>
        <w:rPr>
          <w:rFonts w:hint="eastAsia" w:ascii="仿宋" w:hAnsi="仿宋" w:eastAsia="仿宋" w:cs="仿宋"/>
          <w:kern w:val="2"/>
          <w:sz w:val="24"/>
          <w:szCs w:val="24"/>
          <w:lang w:val="en-US" w:eastAsia="zh-CN" w:bidi="ar-SA"/>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1"/>
        <w:jc w:val="center"/>
        <w:textAlignment w:val="auto"/>
        <w:rPr>
          <w:rFonts w:hint="eastAsia" w:ascii="仿宋" w:hAnsi="仿宋" w:eastAsia="仿宋" w:cs="仿宋"/>
          <w:kern w:val="2"/>
          <w:sz w:val="24"/>
          <w:szCs w:val="24"/>
          <w:lang w:val="en-US" w:eastAsia="zh-CN" w:bidi="ar-SA"/>
        </w:rPr>
      </w:pPr>
      <w:r>
        <w:rPr>
          <w:rFonts w:hint="eastAsia" w:ascii="黑体" w:hAnsi="黑体" w:eastAsia="黑体" w:cs="黑体"/>
          <w:kern w:val="2"/>
          <w:sz w:val="32"/>
          <w:szCs w:val="32"/>
          <w:lang w:val="en-US" w:eastAsia="zh-CN" w:bidi="ar-SA"/>
        </w:rPr>
        <w:t>中国美术学院青年讲师团申报表</w:t>
      </w:r>
    </w:p>
    <w:tbl>
      <w:tblPr>
        <w:tblStyle w:val="3"/>
        <w:tblW w:w="0" w:type="auto"/>
        <w:tblInd w:w="123"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1572"/>
        <w:gridCol w:w="1572"/>
        <w:gridCol w:w="943"/>
        <w:gridCol w:w="786"/>
        <w:gridCol w:w="943"/>
        <w:gridCol w:w="786"/>
        <w:gridCol w:w="2242"/>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13" w:hRule="atLeast"/>
        </w:trPr>
        <w:tc>
          <w:tcPr>
            <w:tcW w:w="1572" w:type="dxa"/>
            <w:tcBorders>
              <w:bottom w:val="single" w:color="231F20" w:sz="4" w:space="0"/>
              <w:right w:val="single" w:color="231F20" w:sz="4" w:space="0"/>
            </w:tcBorders>
            <w:vAlign w:val="center"/>
          </w:tcPr>
          <w:p>
            <w:pPr>
              <w:pStyle w:val="8"/>
              <w:tabs>
                <w:tab w:val="left" w:pos="1107"/>
              </w:tabs>
              <w:spacing w:before="54"/>
              <w:ind w:left="164"/>
              <w:jc w:val="center"/>
              <w:rPr>
                <w:rFonts w:hint="eastAsia" w:ascii="仿宋" w:hAnsi="仿宋" w:eastAsia="仿宋" w:cs="仿宋"/>
                <w:sz w:val="24"/>
                <w:szCs w:val="24"/>
              </w:rPr>
            </w:pPr>
            <w:r>
              <w:rPr>
                <w:rFonts w:hint="eastAsia" w:ascii="仿宋" w:hAnsi="仿宋" w:eastAsia="仿宋" w:cs="仿宋"/>
                <w:sz w:val="24"/>
                <w:szCs w:val="24"/>
              </w:rPr>
              <w:t>姓</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名</w:t>
            </w:r>
          </w:p>
        </w:tc>
        <w:tc>
          <w:tcPr>
            <w:tcW w:w="1572" w:type="dxa"/>
            <w:tcBorders>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943" w:type="dxa"/>
            <w:tcBorders>
              <w:left w:val="single" w:color="231F20" w:sz="4" w:space="0"/>
              <w:bottom w:val="single" w:color="231F20" w:sz="4" w:space="0"/>
              <w:right w:val="single" w:color="231F20" w:sz="4" w:space="0"/>
            </w:tcBorders>
            <w:vAlign w:val="center"/>
          </w:tcPr>
          <w:p>
            <w:pPr>
              <w:pStyle w:val="8"/>
              <w:spacing w:before="54"/>
              <w:jc w:val="center"/>
              <w:rPr>
                <w:rFonts w:hint="eastAsia" w:ascii="仿宋" w:hAnsi="仿宋" w:eastAsia="仿宋" w:cs="仿宋"/>
                <w:sz w:val="24"/>
                <w:szCs w:val="24"/>
              </w:rPr>
            </w:pPr>
            <w:r>
              <w:rPr>
                <w:rFonts w:hint="eastAsia" w:ascii="仿宋" w:hAnsi="仿宋" w:eastAsia="仿宋" w:cs="仿宋"/>
                <w:sz w:val="24"/>
                <w:szCs w:val="24"/>
              </w:rPr>
              <w:t>性别</w:t>
            </w:r>
          </w:p>
        </w:tc>
        <w:tc>
          <w:tcPr>
            <w:tcW w:w="786" w:type="dxa"/>
            <w:tcBorders>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943" w:type="dxa"/>
            <w:tcBorders>
              <w:left w:val="single" w:color="231F20" w:sz="4" w:space="0"/>
              <w:bottom w:val="single" w:color="231F20" w:sz="4" w:space="0"/>
              <w:right w:val="single" w:color="231F20" w:sz="4" w:space="0"/>
            </w:tcBorders>
            <w:vAlign w:val="center"/>
          </w:tcPr>
          <w:p>
            <w:pPr>
              <w:pStyle w:val="8"/>
              <w:spacing w:before="54"/>
              <w:ind w:left="169"/>
              <w:jc w:val="center"/>
              <w:rPr>
                <w:rFonts w:hint="eastAsia" w:ascii="仿宋" w:hAnsi="仿宋" w:eastAsia="仿宋" w:cs="仿宋"/>
                <w:sz w:val="24"/>
                <w:szCs w:val="24"/>
              </w:rPr>
            </w:pPr>
            <w:r>
              <w:rPr>
                <w:rFonts w:hint="eastAsia" w:ascii="仿宋" w:hAnsi="仿宋" w:eastAsia="仿宋" w:cs="仿宋"/>
                <w:sz w:val="24"/>
                <w:szCs w:val="24"/>
              </w:rPr>
              <w:t>民族</w:t>
            </w:r>
          </w:p>
        </w:tc>
        <w:tc>
          <w:tcPr>
            <w:tcW w:w="786" w:type="dxa"/>
            <w:tcBorders>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2242" w:type="dxa"/>
            <w:vMerge w:val="restart"/>
            <w:tcBorders>
              <w:left w:val="single" w:color="231F20" w:sz="4" w:space="0"/>
              <w:bottom w:val="single" w:color="231F20" w:sz="4" w:space="0"/>
            </w:tcBorders>
            <w:vAlign w:val="center"/>
          </w:tcPr>
          <w:p>
            <w:pPr>
              <w:pStyle w:val="8"/>
              <w:spacing w:before="0"/>
              <w:jc w:val="center"/>
              <w:rPr>
                <w:rFonts w:hint="eastAsia" w:ascii="仿宋" w:hAnsi="仿宋" w:eastAsia="仿宋" w:cs="仿宋"/>
                <w:sz w:val="24"/>
                <w:szCs w:val="24"/>
              </w:rPr>
            </w:pPr>
          </w:p>
          <w:p>
            <w:pPr>
              <w:pStyle w:val="8"/>
              <w:spacing w:before="0" w:line="180" w:lineRule="auto"/>
              <w:ind w:left="975" w:right="954"/>
              <w:jc w:val="center"/>
              <w:rPr>
                <w:rFonts w:hint="eastAsia" w:ascii="仿宋" w:hAnsi="仿宋" w:eastAsia="仿宋" w:cs="仿宋"/>
                <w:sz w:val="24"/>
                <w:szCs w:val="24"/>
              </w:rPr>
            </w:pPr>
            <w:r>
              <w:rPr>
                <w:rFonts w:hint="eastAsia" w:ascii="仿宋" w:hAnsi="仿宋" w:eastAsia="仿宋" w:cs="仿宋"/>
                <w:sz w:val="24"/>
                <w:szCs w:val="24"/>
              </w:rPr>
              <w:t>电子版照片</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18" w:hRule="atLeast"/>
        </w:trPr>
        <w:tc>
          <w:tcPr>
            <w:tcW w:w="1572" w:type="dxa"/>
            <w:tcBorders>
              <w:top w:val="single" w:color="231F20" w:sz="4" w:space="0"/>
              <w:bottom w:val="single" w:color="231F20" w:sz="4" w:space="0"/>
              <w:right w:val="single" w:color="231F20" w:sz="4" w:space="0"/>
            </w:tcBorders>
            <w:vAlign w:val="center"/>
          </w:tcPr>
          <w:p>
            <w:pPr>
              <w:pStyle w:val="8"/>
              <w:spacing w:before="59"/>
              <w:ind w:left="164"/>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572" w:type="dxa"/>
            <w:tcBorders>
              <w:top w:val="single" w:color="231F20" w:sz="4" w:space="0"/>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1729" w:type="dxa"/>
            <w:gridSpan w:val="2"/>
            <w:tcBorders>
              <w:top w:val="single" w:color="231F20" w:sz="4" w:space="0"/>
              <w:left w:val="single" w:color="231F20" w:sz="4" w:space="0"/>
              <w:bottom w:val="single" w:color="231F20" w:sz="4" w:space="0"/>
              <w:right w:val="single" w:color="231F20" w:sz="4" w:space="0"/>
            </w:tcBorders>
            <w:vAlign w:val="center"/>
          </w:tcPr>
          <w:p>
            <w:pPr>
              <w:pStyle w:val="8"/>
              <w:spacing w:before="59"/>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729" w:type="dxa"/>
            <w:gridSpan w:val="2"/>
            <w:tcBorders>
              <w:top w:val="single" w:color="231F20" w:sz="4" w:space="0"/>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2242" w:type="dxa"/>
            <w:vMerge w:val="continue"/>
            <w:tcBorders>
              <w:top w:val="nil"/>
              <w:left w:val="single" w:color="231F20" w:sz="4" w:space="0"/>
              <w:bottom w:val="single" w:color="231F20" w:sz="4" w:space="0"/>
            </w:tcBorders>
            <w:vAlign w:val="center"/>
          </w:tcPr>
          <w:p>
            <w:pPr>
              <w:jc w:val="center"/>
              <w:rPr>
                <w:rFonts w:hint="eastAsia" w:ascii="仿宋" w:hAnsi="仿宋" w:eastAsia="仿宋" w:cs="仿宋"/>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18" w:hRule="atLeast"/>
        </w:trPr>
        <w:tc>
          <w:tcPr>
            <w:tcW w:w="1572" w:type="dxa"/>
            <w:tcBorders>
              <w:top w:val="single" w:color="231F20" w:sz="4" w:space="0"/>
              <w:bottom w:val="single" w:color="231F20" w:sz="4" w:space="0"/>
              <w:right w:val="single" w:color="231F20" w:sz="4" w:space="0"/>
            </w:tcBorders>
            <w:vAlign w:val="center"/>
          </w:tcPr>
          <w:p>
            <w:pPr>
              <w:pStyle w:val="8"/>
              <w:spacing w:before="59"/>
              <w:ind w:left="164"/>
              <w:jc w:val="center"/>
              <w:rPr>
                <w:rFonts w:hint="eastAsia" w:ascii="仿宋" w:hAnsi="仿宋" w:eastAsia="仿宋" w:cs="仿宋"/>
                <w:sz w:val="24"/>
                <w:szCs w:val="24"/>
              </w:rPr>
            </w:pPr>
            <w:r>
              <w:rPr>
                <w:rFonts w:hint="eastAsia" w:ascii="仿宋" w:hAnsi="仿宋" w:eastAsia="仿宋" w:cs="仿宋"/>
                <w:sz w:val="24"/>
                <w:szCs w:val="24"/>
              </w:rPr>
              <w:t>单位职务</w:t>
            </w:r>
          </w:p>
        </w:tc>
        <w:tc>
          <w:tcPr>
            <w:tcW w:w="5030" w:type="dxa"/>
            <w:gridSpan w:val="5"/>
            <w:tcBorders>
              <w:top w:val="single" w:color="231F20" w:sz="4" w:space="0"/>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2242" w:type="dxa"/>
            <w:vMerge w:val="continue"/>
            <w:tcBorders>
              <w:top w:val="nil"/>
              <w:left w:val="single" w:color="231F20" w:sz="4" w:space="0"/>
              <w:bottom w:val="single" w:color="231F20" w:sz="4" w:space="0"/>
            </w:tcBorders>
            <w:vAlign w:val="center"/>
          </w:tcPr>
          <w:p>
            <w:pPr>
              <w:jc w:val="center"/>
              <w:rPr>
                <w:rFonts w:hint="eastAsia" w:ascii="仿宋" w:hAnsi="仿宋" w:eastAsia="仿宋" w:cs="仿宋"/>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18" w:hRule="atLeast"/>
        </w:trPr>
        <w:tc>
          <w:tcPr>
            <w:tcW w:w="1572" w:type="dxa"/>
            <w:tcBorders>
              <w:top w:val="single" w:color="231F20" w:sz="4" w:space="0"/>
              <w:bottom w:val="single" w:color="231F20" w:sz="4" w:space="0"/>
              <w:right w:val="single" w:color="231F20" w:sz="4" w:space="0"/>
            </w:tcBorders>
            <w:vAlign w:val="center"/>
          </w:tcPr>
          <w:p>
            <w:pPr>
              <w:pStyle w:val="8"/>
              <w:tabs>
                <w:tab w:val="left" w:pos="1107"/>
              </w:tabs>
              <w:spacing w:before="59"/>
              <w:ind w:left="164"/>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联系电话</w:t>
            </w:r>
          </w:p>
        </w:tc>
        <w:tc>
          <w:tcPr>
            <w:tcW w:w="5030" w:type="dxa"/>
            <w:gridSpan w:val="5"/>
            <w:tcBorders>
              <w:top w:val="single" w:color="231F20" w:sz="4" w:space="0"/>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2242" w:type="dxa"/>
            <w:vMerge w:val="continue"/>
            <w:tcBorders>
              <w:top w:val="nil"/>
              <w:left w:val="single" w:color="231F20" w:sz="4" w:space="0"/>
              <w:bottom w:val="single" w:color="231F20" w:sz="4" w:space="0"/>
            </w:tcBorders>
            <w:vAlign w:val="center"/>
          </w:tcPr>
          <w:p>
            <w:pPr>
              <w:jc w:val="center"/>
              <w:rPr>
                <w:rFonts w:hint="eastAsia" w:ascii="仿宋" w:hAnsi="仿宋" w:eastAsia="仿宋" w:cs="仿宋"/>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18" w:hRule="atLeast"/>
        </w:trPr>
        <w:tc>
          <w:tcPr>
            <w:tcW w:w="1572" w:type="dxa"/>
            <w:tcBorders>
              <w:top w:val="single" w:color="231F20" w:sz="4" w:space="0"/>
              <w:bottom w:val="single" w:color="231F20" w:sz="4" w:space="0"/>
              <w:right w:val="single" w:color="231F20" w:sz="4" w:space="0"/>
            </w:tcBorders>
            <w:vAlign w:val="center"/>
          </w:tcPr>
          <w:p>
            <w:pPr>
              <w:pStyle w:val="8"/>
              <w:spacing w:before="59"/>
              <w:ind w:left="164"/>
              <w:jc w:val="center"/>
              <w:rPr>
                <w:rFonts w:hint="eastAsia" w:ascii="仿宋" w:hAnsi="仿宋" w:eastAsia="仿宋" w:cs="仿宋"/>
                <w:sz w:val="24"/>
                <w:szCs w:val="24"/>
              </w:rPr>
            </w:pPr>
            <w:r>
              <w:rPr>
                <w:rFonts w:hint="eastAsia" w:ascii="仿宋" w:hAnsi="仿宋" w:eastAsia="仿宋" w:cs="仿宋"/>
                <w:sz w:val="24"/>
                <w:szCs w:val="24"/>
              </w:rPr>
              <w:t>电子信箱</w:t>
            </w:r>
          </w:p>
        </w:tc>
        <w:tc>
          <w:tcPr>
            <w:tcW w:w="3301" w:type="dxa"/>
            <w:gridSpan w:val="3"/>
            <w:tcBorders>
              <w:top w:val="single" w:color="231F20" w:sz="4" w:space="0"/>
              <w:left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p>
        </w:tc>
        <w:tc>
          <w:tcPr>
            <w:tcW w:w="1729" w:type="dxa"/>
            <w:gridSpan w:val="2"/>
            <w:tcBorders>
              <w:top w:val="single" w:color="231F20" w:sz="4" w:space="0"/>
              <w:left w:val="single" w:color="231F20" w:sz="4" w:space="0"/>
              <w:bottom w:val="single" w:color="231F20" w:sz="4" w:space="0"/>
              <w:right w:val="single" w:color="231F20" w:sz="4" w:space="0"/>
            </w:tcBorders>
            <w:vAlign w:val="center"/>
          </w:tcPr>
          <w:p>
            <w:pPr>
              <w:pStyle w:val="8"/>
              <w:spacing w:before="59"/>
              <w:jc w:val="center"/>
              <w:rPr>
                <w:rFonts w:hint="eastAsia" w:ascii="仿宋" w:hAnsi="仿宋" w:eastAsia="仿宋" w:cs="仿宋"/>
                <w:sz w:val="24"/>
                <w:szCs w:val="24"/>
              </w:rPr>
            </w:pPr>
            <w:r>
              <w:rPr>
                <w:rFonts w:hint="eastAsia" w:ascii="仿宋" w:hAnsi="仿宋" w:eastAsia="仿宋" w:cs="仿宋"/>
                <w:sz w:val="24"/>
                <w:szCs w:val="24"/>
              </w:rPr>
              <w:t>微信号</w:t>
            </w:r>
          </w:p>
        </w:tc>
        <w:tc>
          <w:tcPr>
            <w:tcW w:w="2242" w:type="dxa"/>
            <w:tcBorders>
              <w:top w:val="single" w:color="231F20" w:sz="4" w:space="0"/>
              <w:left w:val="single" w:color="231F20" w:sz="4" w:space="0"/>
              <w:bottom w:val="single" w:color="231F20" w:sz="4" w:space="0"/>
            </w:tcBorders>
            <w:vAlign w:val="center"/>
          </w:tcPr>
          <w:p>
            <w:pPr>
              <w:pStyle w:val="8"/>
              <w:spacing w:before="0"/>
              <w:jc w:val="center"/>
              <w:rPr>
                <w:rFonts w:hint="eastAsia" w:ascii="仿宋" w:hAnsi="仿宋" w:eastAsia="仿宋" w:cs="仿宋"/>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505" w:hRule="atLeast"/>
        </w:trPr>
        <w:tc>
          <w:tcPr>
            <w:tcW w:w="1572" w:type="dxa"/>
            <w:tcBorders>
              <w:top w:val="single" w:color="231F20" w:sz="4" w:space="0"/>
              <w:bottom w:val="single" w:color="231F20" w:sz="4" w:space="0"/>
              <w:right w:val="single" w:color="231F20" w:sz="4" w:space="0"/>
            </w:tcBorders>
            <w:vAlign w:val="center"/>
          </w:tcPr>
          <w:p>
            <w:pPr>
              <w:pStyle w:val="8"/>
              <w:spacing w:before="0"/>
              <w:jc w:val="center"/>
              <w:rPr>
                <w:rFonts w:hint="eastAsia" w:ascii="仿宋" w:hAnsi="仿宋" w:eastAsia="仿宋" w:cs="仿宋"/>
                <w:sz w:val="24"/>
                <w:szCs w:val="24"/>
              </w:rPr>
            </w:pPr>
            <w:r>
              <w:rPr>
                <w:rFonts w:hint="eastAsia" w:ascii="仿宋" w:hAnsi="仿宋" w:eastAsia="仿宋" w:cs="仿宋"/>
                <w:sz w:val="24"/>
                <w:szCs w:val="24"/>
              </w:rPr>
              <w:t>个人简历</w:t>
            </w:r>
          </w:p>
          <w:p>
            <w:pPr>
              <w:pStyle w:val="8"/>
              <w:spacing w:before="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300字以内</w:t>
            </w:r>
            <w:r>
              <w:rPr>
                <w:rFonts w:hint="eastAsia" w:ascii="仿宋" w:hAnsi="仿宋" w:eastAsia="仿宋" w:cs="仿宋"/>
                <w:sz w:val="24"/>
                <w:szCs w:val="24"/>
                <w:lang w:eastAsia="zh-CN"/>
              </w:rPr>
              <w:t>）</w:t>
            </w:r>
          </w:p>
        </w:tc>
        <w:tc>
          <w:tcPr>
            <w:tcW w:w="7272" w:type="dxa"/>
            <w:gridSpan w:val="6"/>
            <w:tcBorders>
              <w:top w:val="single" w:color="231F20" w:sz="4" w:space="0"/>
              <w:left w:val="single" w:color="231F20" w:sz="4" w:space="0"/>
              <w:bottom w:val="single" w:color="231F20" w:sz="4" w:space="0"/>
            </w:tcBorders>
            <w:vAlign w:val="center"/>
          </w:tcPr>
          <w:p>
            <w:pPr>
              <w:pStyle w:val="8"/>
              <w:spacing w:before="0"/>
              <w:jc w:val="center"/>
              <w:rPr>
                <w:rFonts w:hint="eastAsia" w:ascii="仿宋" w:hAnsi="仿宋" w:eastAsia="仿宋" w:cs="仿宋"/>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4386" w:hRule="atLeast"/>
        </w:trPr>
        <w:tc>
          <w:tcPr>
            <w:tcW w:w="1572" w:type="dxa"/>
            <w:tcBorders>
              <w:top w:val="single" w:color="231F20" w:sz="4" w:space="0"/>
              <w:bottom w:val="single" w:color="231F20" w:sz="4" w:space="0"/>
              <w:right w:val="single" w:color="231F20" w:sz="4" w:space="0"/>
            </w:tcBorders>
            <w:vAlign w:val="center"/>
          </w:tcPr>
          <w:p>
            <w:pPr>
              <w:pStyle w:val="8"/>
              <w:spacing w:before="454" w:line="240" w:lineRule="auto"/>
              <w:ind w:left="112" w:right="97"/>
              <w:jc w:val="center"/>
              <w:rPr>
                <w:rFonts w:hint="eastAsia" w:ascii="仿宋" w:hAnsi="仿宋" w:eastAsia="仿宋" w:cs="仿宋"/>
                <w:sz w:val="24"/>
                <w:szCs w:val="24"/>
              </w:rPr>
            </w:pPr>
            <w:r>
              <w:rPr>
                <w:rFonts w:hint="eastAsia" w:ascii="仿宋" w:hAnsi="仿宋" w:eastAsia="仿宋" w:cs="仿宋"/>
                <w:spacing w:val="37"/>
                <w:sz w:val="24"/>
                <w:szCs w:val="24"/>
              </w:rPr>
              <w:t>个人主要</w:t>
            </w:r>
            <w:r>
              <w:rPr>
                <w:rFonts w:hint="eastAsia" w:ascii="仿宋" w:hAnsi="仿宋" w:eastAsia="仿宋" w:cs="仿宋"/>
                <w:spacing w:val="31"/>
                <w:sz w:val="24"/>
                <w:szCs w:val="24"/>
              </w:rPr>
              <w:t>业绩</w:t>
            </w:r>
            <w:r>
              <w:rPr>
                <w:rFonts w:hint="eastAsia" w:ascii="仿宋" w:hAnsi="仿宋" w:eastAsia="仿宋" w:cs="仿宋"/>
                <w:spacing w:val="-39"/>
                <w:sz w:val="24"/>
                <w:szCs w:val="24"/>
              </w:rPr>
              <w:t xml:space="preserve">( </w:t>
            </w:r>
            <w:r>
              <w:rPr>
                <w:rFonts w:hint="eastAsia" w:ascii="仿宋" w:hAnsi="仿宋" w:eastAsia="仿宋" w:cs="仿宋"/>
                <w:spacing w:val="-14"/>
                <w:sz w:val="24"/>
                <w:szCs w:val="24"/>
              </w:rPr>
              <w:t>包</w:t>
            </w:r>
            <w:r>
              <w:rPr>
                <w:rFonts w:hint="eastAsia" w:ascii="仿宋" w:hAnsi="仿宋" w:eastAsia="仿宋" w:cs="仿宋"/>
                <w:spacing w:val="37"/>
                <w:sz w:val="24"/>
                <w:szCs w:val="24"/>
              </w:rPr>
              <w:t>括研究成</w:t>
            </w:r>
            <w:r>
              <w:rPr>
                <w:rFonts w:hint="eastAsia" w:ascii="仿宋" w:hAnsi="仿宋" w:eastAsia="仿宋" w:cs="仿宋"/>
                <w:spacing w:val="19"/>
                <w:sz w:val="24"/>
                <w:szCs w:val="24"/>
              </w:rPr>
              <w:t>果</w:t>
            </w:r>
            <w:r>
              <w:rPr>
                <w:rFonts w:hint="eastAsia" w:ascii="仿宋" w:hAnsi="仿宋" w:eastAsia="仿宋" w:cs="仿宋"/>
                <w:spacing w:val="4"/>
                <w:w w:val="90"/>
                <w:sz w:val="24"/>
                <w:szCs w:val="24"/>
              </w:rPr>
              <w:t>、</w:t>
            </w:r>
            <w:r>
              <w:rPr>
                <w:rFonts w:hint="eastAsia" w:ascii="仿宋" w:hAnsi="仿宋" w:eastAsia="仿宋" w:cs="仿宋"/>
                <w:spacing w:val="-13"/>
                <w:sz w:val="24"/>
                <w:szCs w:val="24"/>
              </w:rPr>
              <w:t>工 作</w:t>
            </w:r>
            <w:r>
              <w:rPr>
                <w:rFonts w:hint="eastAsia" w:ascii="仿宋" w:hAnsi="仿宋" w:eastAsia="仿宋" w:cs="仿宋"/>
                <w:spacing w:val="37"/>
                <w:sz w:val="24"/>
                <w:szCs w:val="24"/>
              </w:rPr>
              <w:t>业绩及所受主要表</w:t>
            </w:r>
            <w:r>
              <w:rPr>
                <w:rFonts w:hint="eastAsia" w:ascii="仿宋" w:hAnsi="仿宋" w:eastAsia="仿宋" w:cs="仿宋"/>
                <w:spacing w:val="10"/>
                <w:sz w:val="24"/>
                <w:szCs w:val="24"/>
              </w:rPr>
              <w:t>彰 奖励</w:t>
            </w:r>
            <w:r>
              <w:rPr>
                <w:rFonts w:hint="eastAsia" w:ascii="仿宋" w:hAnsi="仿宋" w:eastAsia="仿宋" w:cs="仿宋"/>
                <w:spacing w:val="34"/>
                <w:sz w:val="24"/>
                <w:szCs w:val="24"/>
              </w:rPr>
              <w:t>,</w:t>
            </w:r>
            <w:r>
              <w:rPr>
                <w:rFonts w:hint="eastAsia" w:ascii="仿宋" w:hAnsi="仿宋" w:eastAsia="仿宋" w:cs="仿宋"/>
                <w:spacing w:val="-5"/>
                <w:sz w:val="24"/>
                <w:szCs w:val="24"/>
                <w:lang w:val="en-US" w:eastAsia="zh-CN"/>
              </w:rPr>
              <w:t>500</w:t>
            </w:r>
            <w:r>
              <w:rPr>
                <w:rFonts w:hint="eastAsia" w:ascii="仿宋" w:hAnsi="仿宋" w:eastAsia="仿宋" w:cs="仿宋"/>
                <w:sz w:val="24"/>
                <w:szCs w:val="24"/>
              </w:rPr>
              <w:t>字以内)</w:t>
            </w:r>
          </w:p>
        </w:tc>
        <w:tc>
          <w:tcPr>
            <w:tcW w:w="7272" w:type="dxa"/>
            <w:gridSpan w:val="6"/>
            <w:tcBorders>
              <w:top w:val="single" w:color="231F20" w:sz="4" w:space="0"/>
              <w:left w:val="single" w:color="231F20" w:sz="4" w:space="0"/>
              <w:bottom w:val="single" w:color="231F20" w:sz="4" w:space="0"/>
            </w:tcBorders>
            <w:vAlign w:val="center"/>
          </w:tcPr>
          <w:p>
            <w:pPr>
              <w:pStyle w:val="8"/>
              <w:spacing w:before="0"/>
              <w:jc w:val="center"/>
              <w:rPr>
                <w:rFonts w:hint="eastAsia" w:ascii="仿宋" w:hAnsi="仿宋" w:eastAsia="仿宋" w:cs="仿宋"/>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4386" w:hRule="atLeast"/>
        </w:trPr>
        <w:tc>
          <w:tcPr>
            <w:tcW w:w="1572" w:type="dxa"/>
            <w:tcBorders>
              <w:top w:val="single" w:color="231F20" w:sz="4" w:space="0"/>
              <w:bottom w:val="single" w:color="231F20" w:sz="4" w:space="0"/>
              <w:right w:val="single" w:color="231F20" w:sz="4" w:space="0"/>
            </w:tcBorders>
            <w:vAlign w:val="center"/>
          </w:tcPr>
          <w:p>
            <w:pPr>
              <w:pStyle w:val="8"/>
              <w:spacing w:before="0" w:line="415" w:lineRule="exact"/>
              <w:ind w:left="112"/>
              <w:jc w:val="center"/>
              <w:rPr>
                <w:rFonts w:hint="eastAsia" w:ascii="仿宋" w:hAnsi="仿宋" w:eastAsia="仿宋" w:cs="仿宋"/>
                <w:sz w:val="24"/>
                <w:szCs w:val="24"/>
              </w:rPr>
            </w:pPr>
            <w:r>
              <w:rPr>
                <w:rFonts w:hint="eastAsia" w:ascii="仿宋" w:hAnsi="仿宋" w:eastAsia="仿宋" w:cs="仿宋"/>
                <w:spacing w:val="19"/>
                <w:sz w:val="24"/>
                <w:szCs w:val="24"/>
              </w:rPr>
              <w:t>拟参与宣讲的课题简介(300字); 另附 word 版宣讲课件(字数不限)</w:t>
            </w:r>
          </w:p>
        </w:tc>
        <w:tc>
          <w:tcPr>
            <w:tcW w:w="7272" w:type="dxa"/>
            <w:gridSpan w:val="6"/>
            <w:tcBorders>
              <w:top w:val="single" w:color="231F20" w:sz="4" w:space="0"/>
              <w:left w:val="single" w:color="231F20" w:sz="4" w:space="0"/>
              <w:bottom w:val="single" w:color="231F20" w:sz="4" w:space="0"/>
            </w:tcBorders>
            <w:vAlign w:val="center"/>
          </w:tcPr>
          <w:p>
            <w:pPr>
              <w:pStyle w:val="8"/>
              <w:spacing w:before="0"/>
              <w:jc w:val="center"/>
              <w:rPr>
                <w:rFonts w:hint="eastAsia" w:ascii="仿宋" w:hAnsi="仿宋" w:eastAsia="仿宋" w:cs="仿宋"/>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937" w:hRule="atLeast"/>
        </w:trPr>
        <w:tc>
          <w:tcPr>
            <w:tcW w:w="1572" w:type="dxa"/>
            <w:tcBorders>
              <w:top w:val="single" w:color="231F20" w:sz="4" w:space="0"/>
              <w:bottom w:val="single" w:color="231F20" w:sz="4" w:space="0"/>
              <w:right w:val="single" w:color="231F20" w:sz="4" w:space="0"/>
            </w:tcBorders>
            <w:vAlign w:val="center"/>
          </w:tcPr>
          <w:p>
            <w:pPr>
              <w:pStyle w:val="8"/>
              <w:spacing w:before="0" w:line="415" w:lineRule="exact"/>
              <w:ind w:left="112"/>
              <w:jc w:val="center"/>
              <w:rPr>
                <w:rFonts w:hint="eastAsia"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所在单位</w:t>
            </w:r>
          </w:p>
          <w:p>
            <w:pPr>
              <w:pStyle w:val="8"/>
              <w:spacing w:before="0" w:line="415" w:lineRule="exact"/>
              <w:ind w:left="112"/>
              <w:jc w:val="center"/>
              <w:rPr>
                <w:rFonts w:hint="default"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团委意见</w:t>
            </w:r>
          </w:p>
        </w:tc>
        <w:tc>
          <w:tcPr>
            <w:tcW w:w="7272" w:type="dxa"/>
            <w:gridSpan w:val="6"/>
            <w:tcBorders>
              <w:top w:val="single" w:color="231F20" w:sz="4" w:space="0"/>
              <w:left w:val="single" w:color="231F20" w:sz="4" w:space="0"/>
              <w:bottom w:val="single" w:color="231F20" w:sz="4" w:space="0"/>
            </w:tcBorders>
            <w:vAlign w:val="center"/>
          </w:tcPr>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 xml:space="preserve">                  签字（盖章）：</w:t>
            </w:r>
          </w:p>
          <w:p>
            <w:pPr>
              <w:pStyle w:val="8"/>
              <w:spacing w:before="0" w:line="415" w:lineRule="exact"/>
              <w:ind w:left="112"/>
              <w:jc w:val="center"/>
              <w:rPr>
                <w:rFonts w:hint="default"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 xml:space="preserve">                 年  月   日 </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985" w:hRule="atLeast"/>
        </w:trPr>
        <w:tc>
          <w:tcPr>
            <w:tcW w:w="1572" w:type="dxa"/>
            <w:tcBorders>
              <w:top w:val="single" w:color="231F20" w:sz="4" w:space="0"/>
              <w:bottom w:val="single" w:color="231F20" w:sz="4" w:space="0"/>
              <w:right w:val="single" w:color="231F20" w:sz="4" w:space="0"/>
            </w:tcBorders>
            <w:vAlign w:val="center"/>
          </w:tcPr>
          <w:p>
            <w:pPr>
              <w:pStyle w:val="8"/>
              <w:spacing w:before="0" w:line="415" w:lineRule="exact"/>
              <w:ind w:left="112" w:leftChars="0"/>
              <w:jc w:val="center"/>
              <w:rPr>
                <w:rFonts w:hint="eastAsia"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所在单位</w:t>
            </w:r>
          </w:p>
          <w:p>
            <w:pPr>
              <w:pStyle w:val="8"/>
              <w:spacing w:before="0" w:line="415" w:lineRule="exact"/>
              <w:ind w:left="112" w:leftChars="0"/>
              <w:jc w:val="center"/>
              <w:rPr>
                <w:rFonts w:hint="default" w:eastAsia="Arial Unicode MS"/>
                <w:spacing w:val="19"/>
                <w:sz w:val="29"/>
                <w:lang w:val="en-US" w:eastAsia="zh-CN"/>
              </w:rPr>
            </w:pPr>
            <w:r>
              <w:rPr>
                <w:rFonts w:hint="eastAsia" w:ascii="仿宋" w:hAnsi="仿宋" w:eastAsia="仿宋" w:cs="仿宋"/>
                <w:spacing w:val="19"/>
                <w:sz w:val="24"/>
                <w:szCs w:val="24"/>
                <w:lang w:val="en-US" w:eastAsia="zh-CN"/>
              </w:rPr>
              <w:t>党委意见</w:t>
            </w:r>
          </w:p>
        </w:tc>
        <w:tc>
          <w:tcPr>
            <w:tcW w:w="7272" w:type="dxa"/>
            <w:gridSpan w:val="6"/>
            <w:tcBorders>
              <w:top w:val="single" w:color="231F20" w:sz="4" w:space="0"/>
              <w:left w:val="single" w:color="231F20" w:sz="4" w:space="0"/>
              <w:bottom w:val="single" w:color="231F20" w:sz="4" w:space="0"/>
            </w:tcBorders>
            <w:vAlign w:val="center"/>
          </w:tcPr>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 xml:space="preserve">                  签字（盖章）：</w:t>
            </w:r>
          </w:p>
          <w:p>
            <w:pPr>
              <w:pStyle w:val="8"/>
              <w:spacing w:before="0" w:line="415" w:lineRule="exact"/>
              <w:ind w:left="112" w:leftChars="0"/>
              <w:jc w:val="center"/>
              <w:rPr>
                <w:rFonts w:hint="eastAsia" w:ascii="仿宋" w:hAnsi="仿宋" w:eastAsia="仿宋" w:cs="仿宋"/>
                <w:sz w:val="24"/>
                <w:szCs w:val="24"/>
              </w:rPr>
            </w:pPr>
            <w:r>
              <w:rPr>
                <w:rFonts w:hint="eastAsia" w:ascii="仿宋" w:hAnsi="仿宋" w:eastAsia="仿宋" w:cs="仿宋"/>
                <w:spacing w:val="19"/>
                <w:sz w:val="24"/>
                <w:szCs w:val="24"/>
                <w:lang w:val="en-US" w:eastAsia="zh-CN"/>
              </w:rPr>
              <w:t xml:space="preserve">                 年  月   日 </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985" w:hRule="atLeast"/>
        </w:trPr>
        <w:tc>
          <w:tcPr>
            <w:tcW w:w="1572" w:type="dxa"/>
            <w:tcBorders>
              <w:top w:val="single" w:color="231F20" w:sz="4" w:space="0"/>
              <w:right w:val="single" w:color="231F20" w:sz="4" w:space="0"/>
            </w:tcBorders>
            <w:vAlign w:val="center"/>
          </w:tcPr>
          <w:p>
            <w:pPr>
              <w:pStyle w:val="8"/>
              <w:spacing w:before="0" w:line="415" w:lineRule="exact"/>
              <w:ind w:left="112" w:leftChars="0"/>
              <w:jc w:val="center"/>
              <w:rPr>
                <w:rFonts w:hint="default"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校团委意见</w:t>
            </w:r>
          </w:p>
        </w:tc>
        <w:tc>
          <w:tcPr>
            <w:tcW w:w="7272" w:type="dxa"/>
            <w:gridSpan w:val="6"/>
            <w:tcBorders>
              <w:top w:val="single" w:color="231F20" w:sz="4" w:space="0"/>
              <w:left w:val="single" w:color="231F20" w:sz="4" w:space="0"/>
            </w:tcBorders>
            <w:vAlign w:val="center"/>
          </w:tcPr>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p>
          <w:p>
            <w:pPr>
              <w:pStyle w:val="8"/>
              <w:spacing w:before="0" w:line="415" w:lineRule="exact"/>
              <w:ind w:left="112"/>
              <w:jc w:val="center"/>
              <w:rPr>
                <w:rFonts w:hint="eastAsia"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 xml:space="preserve">            </w:t>
            </w:r>
          </w:p>
          <w:p>
            <w:pPr>
              <w:pStyle w:val="8"/>
              <w:spacing w:before="0" w:line="415" w:lineRule="exact"/>
              <w:ind w:left="112"/>
              <w:jc w:val="center"/>
              <w:rPr>
                <w:rFonts w:hint="eastAsia"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 xml:space="preserve">                   签字（盖章）：</w:t>
            </w:r>
          </w:p>
          <w:p>
            <w:pPr>
              <w:pStyle w:val="8"/>
              <w:spacing w:before="0" w:line="415" w:lineRule="exact"/>
              <w:ind w:left="112" w:leftChars="0"/>
              <w:jc w:val="center"/>
              <w:rPr>
                <w:rFonts w:hint="eastAsia" w:ascii="仿宋" w:hAnsi="仿宋" w:eastAsia="仿宋" w:cs="仿宋"/>
                <w:spacing w:val="19"/>
                <w:sz w:val="24"/>
                <w:szCs w:val="24"/>
                <w:lang w:val="en-US" w:eastAsia="zh-CN"/>
              </w:rPr>
            </w:pPr>
            <w:r>
              <w:rPr>
                <w:rFonts w:hint="eastAsia" w:ascii="仿宋" w:hAnsi="仿宋" w:eastAsia="仿宋" w:cs="仿宋"/>
                <w:spacing w:val="19"/>
                <w:sz w:val="24"/>
                <w:szCs w:val="24"/>
                <w:lang w:val="en-US" w:eastAsia="zh-CN"/>
              </w:rPr>
              <w:t xml:space="preserve">                  年  月   日</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*个人申报，单位意见可不填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textAlignment w:val="auto"/>
        <w:rPr>
          <w:rFonts w:hint="default" w:ascii="仿宋" w:hAnsi="仿宋" w:eastAsia="仿宋" w:cs="仿宋"/>
          <w:kern w:val="2"/>
          <w:sz w:val="24"/>
          <w:szCs w:val="24"/>
          <w:lang w:val="en-US" w:eastAsia="zh-CN" w:bidi="ar-SA"/>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lang w:val="en-US" w:eastAsia="zh-CN" w:bidi="ar-SA"/>
        </w:rPr>
      </w:pPr>
      <w:r>
        <w:rPr>
          <w:rFonts w:hint="eastAsia" w:ascii="黑体" w:hAnsi="黑体" w:eastAsia="黑体" w:cs="黑体"/>
          <w:kern w:val="2"/>
          <w:sz w:val="32"/>
          <w:szCs w:val="32"/>
          <w:lang w:val="en-US" w:eastAsia="zh-CN" w:bidi="ar-SA"/>
        </w:rPr>
        <w:t>中国美术学院青年讲师团申报汇总表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textAlignment w:val="auto"/>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填报单位（盖章）：                    填报人：                        联系方式：</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2"/>
        <w:gridCol w:w="1772"/>
        <w:gridCol w:w="1861"/>
        <w:gridCol w:w="2500"/>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序号</w:t>
            </w:r>
          </w:p>
        </w:tc>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姓名</w:t>
            </w: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学号</w:t>
            </w: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政治面貌</w:t>
            </w:r>
          </w:p>
        </w:tc>
        <w:tc>
          <w:tcPr>
            <w:tcW w:w="186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联系方式</w:t>
            </w:r>
          </w:p>
        </w:tc>
        <w:tc>
          <w:tcPr>
            <w:tcW w:w="2500"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拟宣讲课题类别</w:t>
            </w:r>
          </w:p>
        </w:tc>
        <w:tc>
          <w:tcPr>
            <w:tcW w:w="2563"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default" w:ascii="仿宋" w:hAnsi="仿宋" w:eastAsia="仿宋" w:cs="仿宋"/>
                <w:b/>
                <w:bCs/>
                <w:kern w:val="2"/>
                <w:sz w:val="24"/>
                <w:szCs w:val="24"/>
                <w:vertAlign w:val="baseline"/>
                <w:lang w:val="en-US" w:eastAsia="zh-CN" w:bidi="ar-SA"/>
              </w:rPr>
            </w:pPr>
            <w:r>
              <w:rPr>
                <w:rFonts w:hint="eastAsia" w:ascii="仿宋" w:hAnsi="仿宋" w:eastAsia="仿宋" w:cs="仿宋"/>
                <w:b/>
                <w:bCs/>
                <w:kern w:val="2"/>
                <w:sz w:val="24"/>
                <w:szCs w:val="24"/>
                <w:vertAlign w:val="baseline"/>
                <w:lang w:val="en-US" w:eastAsia="zh-CN" w:bidi="ar-SA"/>
              </w:rPr>
              <w:t>拟宣讲题目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86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2500"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2563"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86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2500"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2563"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772"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1861"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2500"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c>
          <w:tcPr>
            <w:tcW w:w="2563" w:type="dxa"/>
            <w:vAlign w:val="bottom"/>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vertAlign w:val="baseline"/>
                <w:lang w:val="en-US" w:eastAsia="zh-CN" w:bidi="ar-SA"/>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仿宋" w:hAnsi="仿宋" w:eastAsia="仿宋" w:cs="仿宋"/>
          <w:kern w:val="2"/>
          <w:sz w:val="24"/>
          <w:szCs w:val="24"/>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X">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DD626"/>
    <w:multiLevelType w:val="singleLevel"/>
    <w:tmpl w:val="C26DD626"/>
    <w:lvl w:ilvl="0" w:tentative="0">
      <w:start w:val="3"/>
      <w:numFmt w:val="decimal"/>
      <w:suff w:val="nothing"/>
      <w:lvlText w:val="%1、"/>
      <w:lvlJc w:val="left"/>
    </w:lvl>
  </w:abstractNum>
  <w:abstractNum w:abstractNumId="1">
    <w:nsid w:val="CB20D659"/>
    <w:multiLevelType w:val="singleLevel"/>
    <w:tmpl w:val="CB20D659"/>
    <w:lvl w:ilvl="0" w:tentative="0">
      <w:start w:val="1"/>
      <w:numFmt w:val="decimal"/>
      <w:suff w:val="nothing"/>
      <w:lvlText w:val="%1、"/>
      <w:lvlJc w:val="left"/>
      <w:pPr>
        <w:ind w:left="481" w:leftChars="0" w:firstLine="0" w:firstLineChars="0"/>
      </w:pPr>
    </w:lvl>
  </w:abstractNum>
  <w:abstractNum w:abstractNumId="2">
    <w:nsid w:val="45D3C9B3"/>
    <w:multiLevelType w:val="singleLevel"/>
    <w:tmpl w:val="45D3C9B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D14B9"/>
    <w:rsid w:val="006764FC"/>
    <w:rsid w:val="031A5168"/>
    <w:rsid w:val="047317B0"/>
    <w:rsid w:val="04CE5739"/>
    <w:rsid w:val="0661092B"/>
    <w:rsid w:val="0873665B"/>
    <w:rsid w:val="08AF6420"/>
    <w:rsid w:val="09607139"/>
    <w:rsid w:val="09A16B67"/>
    <w:rsid w:val="09EA583A"/>
    <w:rsid w:val="0B3D4735"/>
    <w:rsid w:val="0C195EEF"/>
    <w:rsid w:val="0D2977DD"/>
    <w:rsid w:val="0E71762D"/>
    <w:rsid w:val="0E85290D"/>
    <w:rsid w:val="0E912591"/>
    <w:rsid w:val="0FAF1CE5"/>
    <w:rsid w:val="102F425C"/>
    <w:rsid w:val="12436824"/>
    <w:rsid w:val="13466000"/>
    <w:rsid w:val="13A60DDE"/>
    <w:rsid w:val="13B16B3A"/>
    <w:rsid w:val="141B7062"/>
    <w:rsid w:val="16C664B2"/>
    <w:rsid w:val="17EF7B77"/>
    <w:rsid w:val="18355998"/>
    <w:rsid w:val="19220A31"/>
    <w:rsid w:val="1A853E54"/>
    <w:rsid w:val="1B632727"/>
    <w:rsid w:val="1CA10831"/>
    <w:rsid w:val="1E843EE6"/>
    <w:rsid w:val="217652CA"/>
    <w:rsid w:val="21F056CF"/>
    <w:rsid w:val="23071142"/>
    <w:rsid w:val="231D60C2"/>
    <w:rsid w:val="242B443D"/>
    <w:rsid w:val="243161B9"/>
    <w:rsid w:val="24FB2BB4"/>
    <w:rsid w:val="257B3F28"/>
    <w:rsid w:val="268D6DEC"/>
    <w:rsid w:val="28FD14B9"/>
    <w:rsid w:val="29DA28FA"/>
    <w:rsid w:val="2A8D2219"/>
    <w:rsid w:val="2B3845A6"/>
    <w:rsid w:val="2B3E130D"/>
    <w:rsid w:val="2CA10587"/>
    <w:rsid w:val="2CAE4143"/>
    <w:rsid w:val="2E0228BE"/>
    <w:rsid w:val="2FA665FB"/>
    <w:rsid w:val="3048338B"/>
    <w:rsid w:val="30EA3629"/>
    <w:rsid w:val="32141768"/>
    <w:rsid w:val="32426998"/>
    <w:rsid w:val="34123502"/>
    <w:rsid w:val="372F17D9"/>
    <w:rsid w:val="379205C0"/>
    <w:rsid w:val="37BC6850"/>
    <w:rsid w:val="38E8174C"/>
    <w:rsid w:val="390405D3"/>
    <w:rsid w:val="39972ABE"/>
    <w:rsid w:val="3B3F38AD"/>
    <w:rsid w:val="3B5130DF"/>
    <w:rsid w:val="3C58334A"/>
    <w:rsid w:val="3DB73D57"/>
    <w:rsid w:val="40374324"/>
    <w:rsid w:val="42F20BD0"/>
    <w:rsid w:val="42FA26D7"/>
    <w:rsid w:val="440A2609"/>
    <w:rsid w:val="44AB3E7A"/>
    <w:rsid w:val="44BD1871"/>
    <w:rsid w:val="466A141E"/>
    <w:rsid w:val="48DB40E3"/>
    <w:rsid w:val="49120FA4"/>
    <w:rsid w:val="49623D2A"/>
    <w:rsid w:val="49681D2A"/>
    <w:rsid w:val="4A9F0D2B"/>
    <w:rsid w:val="4B030AA8"/>
    <w:rsid w:val="4B3F0D0D"/>
    <w:rsid w:val="4C0822EE"/>
    <w:rsid w:val="4C522A05"/>
    <w:rsid w:val="4D086638"/>
    <w:rsid w:val="4DBE47AF"/>
    <w:rsid w:val="4DC75104"/>
    <w:rsid w:val="4EFD4030"/>
    <w:rsid w:val="4FD41B4B"/>
    <w:rsid w:val="500B33BA"/>
    <w:rsid w:val="50F713D2"/>
    <w:rsid w:val="51610328"/>
    <w:rsid w:val="52364853"/>
    <w:rsid w:val="533D4935"/>
    <w:rsid w:val="53745F6C"/>
    <w:rsid w:val="5429719B"/>
    <w:rsid w:val="548F4EC0"/>
    <w:rsid w:val="557D1B71"/>
    <w:rsid w:val="5635166A"/>
    <w:rsid w:val="577B3F14"/>
    <w:rsid w:val="57BA413F"/>
    <w:rsid w:val="5BD05ED7"/>
    <w:rsid w:val="5CCA663A"/>
    <w:rsid w:val="5D2908BA"/>
    <w:rsid w:val="5D6C071F"/>
    <w:rsid w:val="5E0D5453"/>
    <w:rsid w:val="5E6D1F66"/>
    <w:rsid w:val="5F1B094A"/>
    <w:rsid w:val="5F461345"/>
    <w:rsid w:val="5F4C32B2"/>
    <w:rsid w:val="5F4F35FE"/>
    <w:rsid w:val="5F7D6374"/>
    <w:rsid w:val="5F852297"/>
    <w:rsid w:val="5F9272D0"/>
    <w:rsid w:val="5FBD5EDE"/>
    <w:rsid w:val="603132C0"/>
    <w:rsid w:val="60430FFD"/>
    <w:rsid w:val="63F93C1A"/>
    <w:rsid w:val="658E15CD"/>
    <w:rsid w:val="6602296A"/>
    <w:rsid w:val="6762249C"/>
    <w:rsid w:val="6ABF15AB"/>
    <w:rsid w:val="6B624A8D"/>
    <w:rsid w:val="6BC972F5"/>
    <w:rsid w:val="6BDD342D"/>
    <w:rsid w:val="6C710882"/>
    <w:rsid w:val="6C8C69DD"/>
    <w:rsid w:val="6CFD1619"/>
    <w:rsid w:val="6D60471F"/>
    <w:rsid w:val="6EFE5B88"/>
    <w:rsid w:val="6EFF4158"/>
    <w:rsid w:val="7066399A"/>
    <w:rsid w:val="72D47D6E"/>
    <w:rsid w:val="72FD15E9"/>
    <w:rsid w:val="74891771"/>
    <w:rsid w:val="76B477BA"/>
    <w:rsid w:val="76BD155F"/>
    <w:rsid w:val="7935109B"/>
    <w:rsid w:val="793E5C45"/>
    <w:rsid w:val="799A09E0"/>
    <w:rsid w:val="7A6F6A69"/>
    <w:rsid w:val="7B991134"/>
    <w:rsid w:val="7D5316B3"/>
    <w:rsid w:val="7FBB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Table Paragraph"/>
    <w:basedOn w:val="1"/>
    <w:qFormat/>
    <w:uiPriority w:val="1"/>
    <w:pPr>
      <w:spacing w:before="136"/>
      <w:jc w:val="center"/>
    </w:pPr>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2021-10-08T06:32:00Z</dcterms:created>
  <dc:creator>金圣冰</dc:creator>
  <cp:lastModifiedBy>金圣冰</cp:lastModifiedBy>
  <cp:lastPrinted>2021-10-12T08:10:00Z</cp:lastPrinted>
  <dcterms:modified xsi:type="dcterms:W3CDTF">2021-10-18T06:09:20Z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8405BF16D9A549D783F2689C94AADB24</vt:lpwstr>
  </property>
</Properties>
</file>